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5415D" w14:textId="77777777" w:rsidR="001E56F4" w:rsidRDefault="00392E21">
      <w:pPr>
        <w:divId w:val="1750035355"/>
        <w:rPr>
          <w:rFonts w:eastAsia="Times New Roman"/>
          <w:sz w:val="24"/>
          <w:szCs w:val="24"/>
        </w:rPr>
      </w:pPr>
      <w:bookmarkStart w:id="0" w:name="_GoBack"/>
      <w:bookmarkEnd w:id="0"/>
      <w:r>
        <w:rPr>
          <w:rFonts w:eastAsia="Times New Roman"/>
        </w:rPr>
        <w:t>Chapter 12 - HUMAN RELATIONS</w:t>
      </w:r>
      <w:hyperlink w:anchor="fn_27" w:history="1">
        <w:r>
          <w:rPr>
            <w:rStyle w:val="Hyperlink"/>
            <w:rFonts w:eastAsia="Times New Roman"/>
            <w:vertAlign w:val="superscript"/>
          </w:rPr>
          <w:t>[1]</w:t>
        </w:r>
      </w:hyperlink>
      <w:r>
        <w:rPr>
          <w:rFonts w:eastAsia="Times New Roman"/>
        </w:rPr>
        <w:t xml:space="preserve"> </w:t>
      </w:r>
    </w:p>
    <w:p w14:paraId="10393E64" w14:textId="77777777" w:rsidR="001E56F4" w:rsidRDefault="00392E21">
      <w:pPr>
        <w:divId w:val="981538889"/>
        <w:rPr>
          <w:rFonts w:eastAsia="Times New Roman"/>
        </w:rPr>
      </w:pPr>
      <w:r>
        <w:rPr>
          <w:rFonts w:eastAsia="Times New Roman"/>
        </w:rPr>
        <w:t xml:space="preserve">Footnotes: </w:t>
      </w:r>
    </w:p>
    <w:p w14:paraId="7F1B3F3E" w14:textId="77777777" w:rsidR="001E56F4" w:rsidRDefault="00392E21">
      <w:pPr>
        <w:divId w:val="1047411821"/>
        <w:rPr>
          <w:rFonts w:eastAsia="Times New Roman"/>
        </w:rPr>
      </w:pPr>
      <w:r>
        <w:rPr>
          <w:rFonts w:eastAsia="Times New Roman"/>
        </w:rPr>
        <w:t>--- (</w:t>
      </w:r>
      <w:r>
        <w:rPr>
          <w:rFonts w:eastAsia="Times New Roman"/>
          <w:b/>
          <w:bCs/>
        </w:rPr>
        <w:t>1</w:t>
      </w:r>
      <w:r>
        <w:rPr>
          <w:rFonts w:eastAsia="Times New Roman"/>
        </w:rPr>
        <w:t xml:space="preserve">) --- </w:t>
      </w:r>
    </w:p>
    <w:p w14:paraId="53562CB7" w14:textId="77777777" w:rsidR="001E56F4" w:rsidRDefault="00392E21">
      <w:pPr>
        <w:pStyle w:val="refcharterfn"/>
        <w:divId w:val="1047411821"/>
        <w:rPr>
          <w:rFonts w:eastAsiaTheme="minorEastAsia"/>
        </w:rPr>
      </w:pPr>
      <w:r>
        <w:rPr>
          <w:b/>
          <w:bCs/>
        </w:rPr>
        <w:t xml:space="preserve">Charter reference— </w:t>
      </w:r>
      <w:r>
        <w:t>Fair housing, § 6-151 et seq.</w:t>
      </w:r>
    </w:p>
    <w:p w14:paraId="2BFE3C07" w14:textId="77777777" w:rsidR="001E56F4" w:rsidRDefault="00392E21">
      <w:pPr>
        <w:pStyle w:val="refcrossfn"/>
        <w:divId w:val="1047411821"/>
      </w:pPr>
      <w:r>
        <w:rPr>
          <w:b/>
          <w:bCs/>
        </w:rPr>
        <w:t xml:space="preserve">Cross reference— </w:t>
      </w:r>
      <w:r>
        <w:t>Administration, ch. 2.</w:t>
      </w:r>
    </w:p>
    <w:p w14:paraId="5351A053" w14:textId="77777777" w:rsidR="001E56F4" w:rsidRDefault="00392E21">
      <w:pPr>
        <w:pStyle w:val="refstatelawfn"/>
        <w:divId w:val="1047411821"/>
      </w:pPr>
      <w:r>
        <w:rPr>
          <w:b/>
          <w:bCs/>
        </w:rPr>
        <w:t xml:space="preserve">State Law reference— </w:t>
      </w:r>
      <w:r>
        <w:t>Municipal authority to enact human relations program, G.S. 160A-492.</w:t>
      </w:r>
    </w:p>
    <w:p w14:paraId="7D806A70" w14:textId="77777777" w:rsidR="001E56F4" w:rsidRDefault="001E56F4">
      <w:pPr>
        <w:divId w:val="1047411821"/>
        <w:rPr>
          <w:rFonts w:eastAsia="Times New Roman"/>
        </w:rPr>
      </w:pPr>
    </w:p>
    <w:p w14:paraId="4280462B" w14:textId="77777777" w:rsidR="001E56F4" w:rsidRDefault="00CC5E86">
      <w:pPr>
        <w:rPr>
          <w:rFonts w:eastAsia="Times New Roman"/>
          <w:sz w:val="24"/>
          <w:szCs w:val="24"/>
        </w:rPr>
      </w:pPr>
      <w:r>
        <w:rPr>
          <w:rFonts w:eastAsia="Times New Roman"/>
        </w:rPr>
        <w:t xml:space="preserve">ARTICLE I. - IN GENERAL </w:t>
      </w:r>
    </w:p>
    <w:p w14:paraId="4E10C6A6" w14:textId="77777777" w:rsidR="001E56F4" w:rsidRDefault="001E56F4">
      <w:pPr>
        <w:rPr>
          <w:rFonts w:eastAsia="Times New Roman"/>
        </w:rPr>
      </w:pPr>
    </w:p>
    <w:p w14:paraId="74A19EC6" w14:textId="77777777" w:rsidR="001E56F4" w:rsidRDefault="00CC5E86">
      <w:pPr>
        <w:rPr>
          <w:rFonts w:eastAsia="Times New Roman"/>
          <w:sz w:val="24"/>
          <w:szCs w:val="24"/>
        </w:rPr>
      </w:pPr>
      <w:r>
        <w:rPr>
          <w:rFonts w:eastAsia="Times New Roman"/>
        </w:rPr>
        <w:t xml:space="preserve">Secs. 12-1—12-25. - Reserved. </w:t>
      </w:r>
    </w:p>
    <w:p w14:paraId="77551547" w14:textId="77777777" w:rsidR="001E56F4" w:rsidRDefault="00CC5E86">
      <w:pPr>
        <w:rPr>
          <w:rFonts w:eastAsia="Times New Roman"/>
          <w:sz w:val="24"/>
          <w:szCs w:val="24"/>
        </w:rPr>
      </w:pPr>
      <w:r>
        <w:rPr>
          <w:rFonts w:eastAsia="Times New Roman"/>
        </w:rPr>
        <w:t>ARTICLE II. - CHARLOTTE-MECKLENBURG COMMUNITY RELATIONS COMMITTEE</w:t>
      </w:r>
      <w:hyperlink w:anchor="fn_28" w:history="1">
        <w:r>
          <w:rPr>
            <w:rStyle w:val="Hyperlink"/>
            <w:rFonts w:eastAsia="Times New Roman"/>
            <w:vertAlign w:val="superscript"/>
          </w:rPr>
          <w:t>[2]</w:t>
        </w:r>
      </w:hyperlink>
      <w:r>
        <w:rPr>
          <w:rFonts w:eastAsia="Times New Roman"/>
        </w:rPr>
        <w:t xml:space="preserve"> </w:t>
      </w:r>
    </w:p>
    <w:p w14:paraId="161E2EAB" w14:textId="77777777" w:rsidR="001E56F4" w:rsidRDefault="001E56F4">
      <w:pPr>
        <w:rPr>
          <w:rFonts w:eastAsia="Times New Roman"/>
        </w:rPr>
      </w:pPr>
    </w:p>
    <w:p w14:paraId="1EF122ED" w14:textId="77777777" w:rsidR="001E56F4" w:rsidRDefault="00CC5E86">
      <w:pPr>
        <w:rPr>
          <w:rFonts w:eastAsia="Times New Roman"/>
        </w:rPr>
      </w:pPr>
      <w:r>
        <w:rPr>
          <w:rFonts w:eastAsia="Times New Roman"/>
        </w:rPr>
        <w:t xml:space="preserve">Footnotes: </w:t>
      </w:r>
    </w:p>
    <w:p w14:paraId="23D5988B" w14:textId="77777777" w:rsidR="001E56F4" w:rsidRDefault="00CC5E86">
      <w:pPr>
        <w:rPr>
          <w:rFonts w:eastAsia="Times New Roman"/>
        </w:rPr>
      </w:pPr>
      <w:r>
        <w:rPr>
          <w:rFonts w:eastAsia="Times New Roman"/>
        </w:rPr>
        <w:t>--- (</w:t>
      </w:r>
      <w:r>
        <w:rPr>
          <w:rFonts w:eastAsia="Times New Roman"/>
          <w:b/>
          <w:bCs/>
        </w:rPr>
        <w:t>2</w:t>
      </w:r>
      <w:r>
        <w:rPr>
          <w:rFonts w:eastAsia="Times New Roman"/>
        </w:rPr>
        <w:t xml:space="preserve">) --- </w:t>
      </w:r>
    </w:p>
    <w:p w14:paraId="5449DA0C" w14:textId="77777777" w:rsidR="001E56F4" w:rsidRDefault="00CC5E86">
      <w:pPr>
        <w:pStyle w:val="refstatelawfn"/>
        <w:rPr>
          <w:rFonts w:eastAsiaTheme="minorEastAsia"/>
        </w:rPr>
      </w:pPr>
      <w:r>
        <w:rPr>
          <w:b/>
          <w:bCs/>
        </w:rPr>
        <w:t xml:space="preserve">State Law reference— </w:t>
      </w:r>
      <w:r>
        <w:t>Authority to appoint a community relations com</w:t>
      </w:r>
      <w:r>
        <w:t>mittee, G.S. 160A-492.</w:t>
      </w:r>
    </w:p>
    <w:p w14:paraId="303ED820" w14:textId="77777777" w:rsidR="001E56F4" w:rsidRDefault="001E56F4">
      <w:pPr>
        <w:rPr>
          <w:rFonts w:eastAsia="Times New Roman"/>
        </w:rPr>
      </w:pPr>
    </w:p>
    <w:p w14:paraId="75F60E53" w14:textId="77777777" w:rsidR="001E56F4" w:rsidRDefault="00CC5E86">
      <w:pPr>
        <w:rPr>
          <w:rFonts w:eastAsia="Times New Roman"/>
          <w:sz w:val="24"/>
          <w:szCs w:val="24"/>
        </w:rPr>
      </w:pPr>
      <w:r>
        <w:rPr>
          <w:rFonts w:eastAsia="Times New Roman"/>
        </w:rPr>
        <w:t xml:space="preserve">Sec. 12-26. - Creation. </w:t>
      </w:r>
    </w:p>
    <w:p w14:paraId="7B908A06" w14:textId="77777777" w:rsidR="001E56F4" w:rsidRDefault="00CC5E86">
      <w:pPr>
        <w:pStyle w:val="list0"/>
      </w:pPr>
      <w:r>
        <w:t>(a)</w:t>
      </w:r>
      <w:r>
        <w:tab/>
        <w:t>There is hereby created the Charlotte-Mecklenburg Community Relations Committee (referred to as "the committee") to consist of 45 members. The mayor shall appoint eight members of the committee, the city</w:t>
      </w:r>
      <w:r>
        <w:t xml:space="preserve"> council shall appoint 16 members of the committee, and the county board of commissioners shall appoint 21 members of the committee. The mayor and the chairman of the board of commissioners shall designate one member as chairperson of the committee and one</w:t>
      </w:r>
      <w:r>
        <w:t xml:space="preserve"> member as vice-chairperson. </w:t>
      </w:r>
    </w:p>
    <w:p w14:paraId="730BFC64" w14:textId="77777777" w:rsidR="001E56F4" w:rsidRDefault="00CC5E86">
      <w:pPr>
        <w:pStyle w:val="list0"/>
      </w:pPr>
      <w:r>
        <w:t>(b)</w:t>
      </w:r>
      <w:r>
        <w:tab/>
        <w:t>The term of office for each member of the committee shall be three years, except that a member whose term has expired may remain a member until his successor is appointed. A member chosen to fill a vacancy created by any c</w:t>
      </w:r>
      <w:r>
        <w:t>ause other than the expiration of a term shall be appointed for the unexpired term of the member whom he is to succeed. A member of the committee is eligible for reappointment; provided, however, no person shall serve in succession more than two full terms</w:t>
      </w:r>
      <w:r>
        <w:t xml:space="preserve"> as a member. </w:t>
      </w:r>
    </w:p>
    <w:p w14:paraId="2DDE7E0B" w14:textId="77777777" w:rsidR="001E56F4" w:rsidRDefault="00CC5E86">
      <w:pPr>
        <w:pStyle w:val="list0"/>
      </w:pPr>
      <w:r>
        <w:t>(c)</w:t>
      </w:r>
      <w:r>
        <w:tab/>
        <w:t>Twenty-three members of the committee shall constitute a quorum for conducting all business of the committee, except as provided otherwise by law. Vacancies on the committee shall not impair the ability of the remaining members to exerci</w:t>
      </w:r>
      <w:r>
        <w:t xml:space="preserve">se the powers of the committee, provided that the quorum requirement is met. </w:t>
      </w:r>
    </w:p>
    <w:p w14:paraId="4B962D42" w14:textId="77777777" w:rsidR="001E56F4" w:rsidRDefault="00CC5E86">
      <w:pPr>
        <w:pStyle w:val="list0"/>
      </w:pPr>
      <w:r>
        <w:t>(d)</w:t>
      </w:r>
      <w:r>
        <w:tab/>
        <w:t>A member of the committee may be removed by the mayor and chairman of the board of county commissioners for inefficiency, neglect of duty, misconduc</w:t>
      </w:r>
      <w:r>
        <w:t xml:space="preserve">t or malfeasance in office, after being given a written statement of the charges and an opportunity to be heard thereon. </w:t>
      </w:r>
    </w:p>
    <w:p w14:paraId="5B531ED5" w14:textId="77777777" w:rsidR="001E56F4" w:rsidRDefault="00CC5E86">
      <w:pPr>
        <w:pStyle w:val="list0"/>
      </w:pPr>
      <w:r>
        <w:lastRenderedPageBreak/>
        <w:t>(e)</w:t>
      </w:r>
      <w:r>
        <w:tab/>
        <w:t>Attendance of meetings and continued service on the committee by members appointed by the mayor shall be governed by the attendanc</w:t>
      </w:r>
      <w:r>
        <w:t xml:space="preserve">e policies established by the city council. Vacancies resulting from a member's failure to attend the required number of meetings shall be filled as provided for in subsection (b) of this section. </w:t>
      </w:r>
    </w:p>
    <w:p w14:paraId="1ED2B3C3" w14:textId="77777777" w:rsidR="001E56F4" w:rsidRDefault="00CC5E86">
      <w:pPr>
        <w:pStyle w:val="list0"/>
      </w:pPr>
      <w:r>
        <w:t>(f)</w:t>
      </w:r>
      <w:r>
        <w:tab/>
        <w:t xml:space="preserve">The committee may appoint persons or organizations to </w:t>
      </w:r>
      <w:r>
        <w:t xml:space="preserve">assist it for such terms and purposes as the committee may determine and may take all other actions necessary to carry out the powers and responsibilities granted and imposed by this article. </w:t>
      </w:r>
    </w:p>
    <w:p w14:paraId="14470647" w14:textId="77777777" w:rsidR="001E56F4" w:rsidRDefault="00CC5E86">
      <w:pPr>
        <w:pStyle w:val="historynote0"/>
      </w:pPr>
      <w:r>
        <w:t>(Code 1985, § 12-16)</w:t>
      </w:r>
    </w:p>
    <w:p w14:paraId="03C87B62" w14:textId="77777777" w:rsidR="001E56F4" w:rsidRDefault="00CC5E86">
      <w:pPr>
        <w:rPr>
          <w:rFonts w:eastAsia="Times New Roman"/>
          <w:sz w:val="24"/>
          <w:szCs w:val="24"/>
        </w:rPr>
      </w:pPr>
      <w:r>
        <w:rPr>
          <w:rFonts w:eastAsia="Times New Roman"/>
        </w:rPr>
        <w:t xml:space="preserve">Sec. 12-27. - Powers. </w:t>
      </w:r>
    </w:p>
    <w:p w14:paraId="3D320ACF" w14:textId="77777777" w:rsidR="001E56F4" w:rsidRDefault="00CC5E86">
      <w:pPr>
        <w:pStyle w:val="p0"/>
        <w:rPr>
          <w:rFonts w:eastAsiaTheme="minorEastAsia"/>
        </w:rPr>
      </w:pPr>
      <w:r>
        <w:t xml:space="preserve">Within the limitations provided by law, the community relations committee created under this article has the power to: </w:t>
      </w:r>
    </w:p>
    <w:p w14:paraId="43D5877B" w14:textId="77777777" w:rsidR="001E56F4" w:rsidRDefault="00CC5E86">
      <w:pPr>
        <w:pStyle w:val="list1"/>
      </w:pPr>
      <w:r>
        <w:t>(1)</w:t>
      </w:r>
      <w:r>
        <w:tab/>
        <w:t>Maintain an office in the county;</w:t>
      </w:r>
    </w:p>
    <w:p w14:paraId="71BB632E" w14:textId="77777777" w:rsidR="001E56F4" w:rsidRDefault="00CC5E86">
      <w:pPr>
        <w:pStyle w:val="list1"/>
      </w:pPr>
      <w:r>
        <w:t>(2)</w:t>
      </w:r>
      <w:r>
        <w:tab/>
        <w:t>Appoint an executive director and other necessary employees;</w:t>
      </w:r>
    </w:p>
    <w:p w14:paraId="3CD8D253" w14:textId="77777777" w:rsidR="001E56F4" w:rsidRDefault="00CC5E86">
      <w:pPr>
        <w:pStyle w:val="list1"/>
      </w:pPr>
      <w:r>
        <w:t>(3)</w:t>
      </w:r>
      <w:r>
        <w:tab/>
        <w:t>Cooperate or contract with in</w:t>
      </w:r>
      <w:r>
        <w:t xml:space="preserve">dividuals and state, local and other agencies, both private and public, including agencies of the federal government and of other states; </w:t>
      </w:r>
    </w:p>
    <w:p w14:paraId="6509824E" w14:textId="77777777" w:rsidR="001E56F4" w:rsidRDefault="00CC5E86">
      <w:pPr>
        <w:pStyle w:val="list1"/>
      </w:pPr>
      <w:r>
        <w:t>(4)</w:t>
      </w:r>
      <w:r>
        <w:tab/>
        <w:t>Accept public grants or private gifts, bequests, or other payments;</w:t>
      </w:r>
    </w:p>
    <w:p w14:paraId="38D8E778" w14:textId="77777777" w:rsidR="001E56F4" w:rsidRDefault="00CC5E86">
      <w:pPr>
        <w:pStyle w:val="list1"/>
      </w:pPr>
      <w:r>
        <w:t>(5)</w:t>
      </w:r>
      <w:r>
        <w:tab/>
        <w:t xml:space="preserve">Study problems in the areas of human and </w:t>
      </w:r>
      <w:r>
        <w:t xml:space="preserve">community relations and make the results thereof available to the public; </w:t>
      </w:r>
    </w:p>
    <w:p w14:paraId="7434A71B" w14:textId="77777777" w:rsidR="001E56F4" w:rsidRDefault="00CC5E86">
      <w:pPr>
        <w:pStyle w:val="list1"/>
      </w:pPr>
      <w:r>
        <w:t>(6)</w:t>
      </w:r>
      <w:r>
        <w:tab/>
        <w:t>Promote equality of opportunity for all citizens;</w:t>
      </w:r>
    </w:p>
    <w:p w14:paraId="22FB9FB6" w14:textId="77777777" w:rsidR="001E56F4" w:rsidRDefault="00CC5E86">
      <w:pPr>
        <w:pStyle w:val="list1"/>
      </w:pPr>
      <w:r>
        <w:t>(7)</w:t>
      </w:r>
      <w:r>
        <w:tab/>
        <w:t>Promote understanding, respect and goodwill among all citizens;</w:t>
      </w:r>
    </w:p>
    <w:p w14:paraId="2A2AC7FC" w14:textId="77777777" w:rsidR="001E56F4" w:rsidRDefault="00CC5E86">
      <w:pPr>
        <w:pStyle w:val="list1"/>
      </w:pPr>
      <w:r>
        <w:t>(8)</w:t>
      </w:r>
      <w:r>
        <w:tab/>
        <w:t>Provide channels of communication among the various rac</w:t>
      </w:r>
      <w:r>
        <w:t xml:space="preserve">ial, religious and ethnic groups in the county; and </w:t>
      </w:r>
    </w:p>
    <w:p w14:paraId="4646D13C" w14:textId="77777777" w:rsidR="001E56F4" w:rsidRDefault="00CC5E86">
      <w:pPr>
        <w:pStyle w:val="list1"/>
      </w:pPr>
      <w:r>
        <w:t>(9)</w:t>
      </w:r>
      <w:r>
        <w:tab/>
        <w:t>Render at least annually a written report to the mayor and to the city council and to the chairman and the board of county commissioners. The report may contain recommendations of the committee for l</w:t>
      </w:r>
      <w:r>
        <w:t xml:space="preserve">egislation or other actions to eliminate or reduce discrimination with respect to race, color, religion, sex or national origin. </w:t>
      </w:r>
    </w:p>
    <w:p w14:paraId="25D5B79A" w14:textId="77777777" w:rsidR="001E56F4" w:rsidRDefault="00CC5E86">
      <w:pPr>
        <w:pStyle w:val="historynote0"/>
      </w:pPr>
      <w:r>
        <w:t>(Code 1985, § 12-17)</w:t>
      </w:r>
    </w:p>
    <w:p w14:paraId="12F14964" w14:textId="77777777" w:rsidR="001E56F4" w:rsidRDefault="00CC5E86">
      <w:pPr>
        <w:rPr>
          <w:rFonts w:eastAsia="Times New Roman"/>
          <w:sz w:val="24"/>
          <w:szCs w:val="24"/>
        </w:rPr>
      </w:pPr>
      <w:r>
        <w:rPr>
          <w:rFonts w:eastAsia="Times New Roman"/>
        </w:rPr>
        <w:t xml:space="preserve">Sec. 12-28. - Conciliation division created. </w:t>
      </w:r>
    </w:p>
    <w:p w14:paraId="4D994EE1" w14:textId="77777777" w:rsidR="001E56F4" w:rsidRDefault="00CC5E86">
      <w:pPr>
        <w:pStyle w:val="list0"/>
      </w:pPr>
      <w:r>
        <w:t>(a)</w:t>
      </w:r>
      <w:r>
        <w:tab/>
        <w:t>Seven members of the community relations committee crea</w:t>
      </w:r>
      <w:r>
        <w:t xml:space="preserve">ted by this article shall be appointed by the mayor to serve as the conciliation division of the committee. One of the committee members shall be designated by the mayor as chairperson of the conciliation division and another as vice-chairperson. </w:t>
      </w:r>
    </w:p>
    <w:p w14:paraId="0D73E781" w14:textId="77777777" w:rsidR="001E56F4" w:rsidRDefault="00CC5E86">
      <w:pPr>
        <w:pStyle w:val="list0"/>
      </w:pPr>
      <w:r>
        <w:t>(b)</w:t>
      </w:r>
      <w:r>
        <w:tab/>
        <w:t xml:space="preserve">The </w:t>
      </w:r>
      <w:r>
        <w:t xml:space="preserve">term of office of each member of the conciliation division is coterminous with his term as a member of the committee. A member of the conciliation division is eligible for reappointment. </w:t>
      </w:r>
    </w:p>
    <w:p w14:paraId="32850A91" w14:textId="77777777" w:rsidR="001E56F4" w:rsidRDefault="00CC5E86">
      <w:pPr>
        <w:pStyle w:val="list0"/>
      </w:pPr>
      <w:r>
        <w:t>(c)</w:t>
      </w:r>
      <w:r>
        <w:tab/>
        <w:t xml:space="preserve">Three members of the conciliation division constitute a quorum. </w:t>
      </w:r>
      <w:r>
        <w:t xml:space="preserve">A vacancy in the conciliation division does not impair the authority of the remaining members to exercise the powers of the conciliation division. </w:t>
      </w:r>
    </w:p>
    <w:p w14:paraId="34F33A30" w14:textId="77777777" w:rsidR="001E56F4" w:rsidRDefault="00CC5E86">
      <w:pPr>
        <w:pStyle w:val="historynote0"/>
      </w:pPr>
      <w:r>
        <w:t>(Code 1985, § 12-18)</w:t>
      </w:r>
    </w:p>
    <w:p w14:paraId="720C1149" w14:textId="77777777" w:rsidR="001E56F4" w:rsidRDefault="00CC5E86">
      <w:pPr>
        <w:rPr>
          <w:rFonts w:eastAsia="Times New Roman"/>
          <w:sz w:val="24"/>
          <w:szCs w:val="24"/>
        </w:rPr>
      </w:pPr>
      <w:r>
        <w:rPr>
          <w:rFonts w:eastAsia="Times New Roman"/>
        </w:rPr>
        <w:t xml:space="preserve">Sec. 12-29. - Powers of conciliation division. </w:t>
      </w:r>
    </w:p>
    <w:p w14:paraId="54001328" w14:textId="77777777" w:rsidR="001E56F4" w:rsidRDefault="00CC5E86">
      <w:pPr>
        <w:pStyle w:val="p0"/>
        <w:rPr>
          <w:rFonts w:eastAsiaTheme="minorEastAsia"/>
        </w:rPr>
      </w:pPr>
      <w:r>
        <w:lastRenderedPageBreak/>
        <w:t>Within the limitations provided by law,</w:t>
      </w:r>
      <w:r>
        <w:t xml:space="preserve"> the conciliation division of the community relations committee created by this article has the power to: </w:t>
      </w:r>
    </w:p>
    <w:p w14:paraId="21EBC644" w14:textId="77777777" w:rsidR="001E56F4" w:rsidRDefault="00CC5E86">
      <w:pPr>
        <w:pStyle w:val="list1"/>
      </w:pPr>
      <w:r>
        <w:t>(1)</w:t>
      </w:r>
      <w:r>
        <w:tab/>
        <w:t>Use the facilities and staff of the committee created under this article, as authorized by the committee, to effectuate the purposes and policies</w:t>
      </w:r>
      <w:r>
        <w:t xml:space="preserve"> of this chapter; </w:t>
      </w:r>
    </w:p>
    <w:p w14:paraId="6D21E548" w14:textId="77777777" w:rsidR="001E56F4" w:rsidRDefault="00CC5E86">
      <w:pPr>
        <w:pStyle w:val="list1"/>
      </w:pPr>
      <w:r>
        <w:t>(2)</w:t>
      </w:r>
      <w:r>
        <w:tab/>
        <w:t xml:space="preserve">Receive, initiate, seek to conciliate, and hold hearings on complaints alleging violations of this chapter; </w:t>
      </w:r>
    </w:p>
    <w:p w14:paraId="4865FF68" w14:textId="77777777" w:rsidR="001E56F4" w:rsidRDefault="00CC5E86">
      <w:pPr>
        <w:pStyle w:val="list1"/>
      </w:pPr>
      <w:r>
        <w:t>(3)</w:t>
      </w:r>
      <w:r>
        <w:tab/>
        <w:t>Approve or disapprove plans to eliminate or reduce discrimination with respect to race, color, religion, sex or national</w:t>
      </w:r>
      <w:r>
        <w:t xml:space="preserve"> origin; </w:t>
      </w:r>
    </w:p>
    <w:p w14:paraId="0C040330" w14:textId="77777777" w:rsidR="001E56F4" w:rsidRDefault="00CC5E86">
      <w:pPr>
        <w:pStyle w:val="list1"/>
      </w:pPr>
      <w:r>
        <w:t>(4)</w:t>
      </w:r>
      <w:r>
        <w:tab/>
        <w:t xml:space="preserve">Furnish technical assistance required by persons subject to this chapter to further compliance with this chapter; and </w:t>
      </w:r>
    </w:p>
    <w:p w14:paraId="10FB0A14" w14:textId="77777777" w:rsidR="001E56F4" w:rsidRDefault="00CC5E86">
      <w:pPr>
        <w:pStyle w:val="list1"/>
      </w:pPr>
      <w:r>
        <w:t>(5)</w:t>
      </w:r>
      <w:r>
        <w:tab/>
        <w:t>Render at least annually a comprehensive written report to the committee created by this article and to the mayor and t</w:t>
      </w:r>
      <w:r>
        <w:t xml:space="preserve">he city council. </w:t>
      </w:r>
    </w:p>
    <w:p w14:paraId="09BE593E" w14:textId="77777777" w:rsidR="001E56F4" w:rsidRDefault="00CC5E86">
      <w:pPr>
        <w:pStyle w:val="historynote0"/>
      </w:pPr>
      <w:r>
        <w:t>(Code 1985, § 12-19)</w:t>
      </w:r>
    </w:p>
    <w:p w14:paraId="667246EF" w14:textId="77777777" w:rsidR="001E56F4" w:rsidRDefault="00CC5E86">
      <w:pPr>
        <w:rPr>
          <w:rFonts w:eastAsia="Times New Roman"/>
          <w:sz w:val="24"/>
          <w:szCs w:val="24"/>
        </w:rPr>
      </w:pPr>
      <w:r>
        <w:rPr>
          <w:rFonts w:eastAsia="Times New Roman"/>
        </w:rPr>
        <w:t xml:space="preserve">Sec. 12-30. - Complaint procedure. </w:t>
      </w:r>
    </w:p>
    <w:p w14:paraId="49182D7E" w14:textId="77777777" w:rsidR="001E56F4" w:rsidRDefault="00CC5E86">
      <w:pPr>
        <w:pStyle w:val="list0"/>
      </w:pPr>
      <w:r>
        <w:t>(a)</w:t>
      </w:r>
      <w:r>
        <w:tab/>
        <w:t>Any person claiming a violation of article III or IV of this chapter may file with the conciliation division a sworn complaint stating that a violation has been committed, setti</w:t>
      </w:r>
      <w:r>
        <w:t>ng forth the facts upon which the complaint is based, and setting forth facts sufficient to enable the conciliation division to identify the person charged (referred to as "the respondent"). The conciliation division or a member of the conciliation divisio</w:t>
      </w:r>
      <w:r>
        <w:t>n or the staff shall properly review the allegations of discriminatory practice set forth in the complaint and shall, within ten days, furnish the respondent with a copy of the complaint. The complaint must be filed within one year after the alleged violat</w:t>
      </w:r>
      <w:r>
        <w:t xml:space="preserve">ion occurs. The conciliation division or a member of the conciliation division or the staff shall initiate a review of the complaint within a reasonable time. </w:t>
      </w:r>
    </w:p>
    <w:p w14:paraId="3F961F7A" w14:textId="77777777" w:rsidR="001E56F4" w:rsidRDefault="00CC5E86">
      <w:pPr>
        <w:pStyle w:val="list0"/>
      </w:pPr>
      <w:r>
        <w:t>(b)</w:t>
      </w:r>
      <w:r>
        <w:tab/>
        <w:t>Not later than 30 days after the complaint is filed, unless for good reason the time is exte</w:t>
      </w:r>
      <w:r>
        <w:t xml:space="preserve">nded for an additional 30 days by the conciliation division, the conciliation division shall determine whether there is reasonable cause to believe that the respondent has violated article III or IV of this chapter. </w:t>
      </w:r>
    </w:p>
    <w:p w14:paraId="7D4269F4" w14:textId="77777777" w:rsidR="001E56F4" w:rsidRDefault="00CC5E86">
      <w:pPr>
        <w:pStyle w:val="list0"/>
      </w:pPr>
      <w:r>
        <w:t>(c)</w:t>
      </w:r>
      <w:r>
        <w:tab/>
        <w:t xml:space="preserve">If the conciliation division finds </w:t>
      </w:r>
      <w:r>
        <w:t xml:space="preserve">that there is no reasonable cause to believe the respondent has violated article III or IV of this chapter, the chairperson shall, within a reasonable time, inform the complaining party, the city attorney, and the respondent of the conciliation division's </w:t>
      </w:r>
      <w:r>
        <w:t xml:space="preserve">findings and shall refer the complaint to the city attorney for any further action the city attorney deems appropriate. </w:t>
      </w:r>
    </w:p>
    <w:p w14:paraId="77E79F49" w14:textId="77777777" w:rsidR="001E56F4" w:rsidRDefault="00CC5E86">
      <w:pPr>
        <w:pStyle w:val="list0"/>
      </w:pPr>
      <w:r>
        <w:t>(d)</w:t>
      </w:r>
      <w:r>
        <w:tab/>
        <w:t xml:space="preserve">If the conciliation division finds that there is reasonable cause to believe the respondent has violated article III or IV of this </w:t>
      </w:r>
      <w:r>
        <w:t xml:space="preserve">chapter, the conciliation division may endeavor, by conference and conciliation with the respondent, to reach a voluntary elimination of the alleged, unlawful practice. The conciliation division, or any of its employees, shall not make public, without the </w:t>
      </w:r>
      <w:r>
        <w:t xml:space="preserve">written consent of the complaining party and the respondent, information concerning efforts in a particular case to voluntarily eliminate an alleged and unlawful practice by conference and conciliation. </w:t>
      </w:r>
    </w:p>
    <w:p w14:paraId="0BD6B839" w14:textId="77777777" w:rsidR="001E56F4" w:rsidRDefault="00CC5E86">
      <w:pPr>
        <w:pStyle w:val="list0"/>
      </w:pPr>
      <w:r>
        <w:t>(e)</w:t>
      </w:r>
      <w:r>
        <w:tab/>
        <w:t>If there is reasonable cause to believe that the</w:t>
      </w:r>
      <w:r>
        <w:t xml:space="preserve"> respondent has violated article III or IV of this chapter and the alleged violation has not been voluntarily eliminated by conference and conciliation within a period of 90 days from the filing of the complaint, the complaint shall be referred to the city</w:t>
      </w:r>
      <w:r>
        <w:t xml:space="preserve"> attorney for appropriate action after the complainant and respondent shall be so notified. </w:t>
      </w:r>
    </w:p>
    <w:p w14:paraId="47660A32" w14:textId="77777777" w:rsidR="001E56F4" w:rsidRDefault="00CC5E86">
      <w:pPr>
        <w:pStyle w:val="historynote0"/>
      </w:pPr>
      <w:r>
        <w:t>(Code 1985, § 12-20)</w:t>
      </w:r>
    </w:p>
    <w:p w14:paraId="30A1EF71" w14:textId="77777777" w:rsidR="001E56F4" w:rsidRDefault="00CC5E86">
      <w:pPr>
        <w:rPr>
          <w:rFonts w:eastAsia="Times New Roman"/>
          <w:sz w:val="24"/>
          <w:szCs w:val="24"/>
        </w:rPr>
      </w:pPr>
      <w:r>
        <w:rPr>
          <w:rFonts w:eastAsia="Times New Roman"/>
        </w:rPr>
        <w:t xml:space="preserve">Sec. 12-31. - Other civil or criminal remedies. </w:t>
      </w:r>
    </w:p>
    <w:p w14:paraId="4F6B7C45" w14:textId="77777777" w:rsidR="001E56F4" w:rsidRDefault="00CC5E86">
      <w:pPr>
        <w:pStyle w:val="p0"/>
        <w:rPr>
          <w:rFonts w:eastAsiaTheme="minorEastAsia"/>
        </w:rPr>
      </w:pPr>
      <w:r>
        <w:lastRenderedPageBreak/>
        <w:t xml:space="preserve">An election to proceed by making a complaint with the conciliation division by a person alleging a violation of article III or IV of this chapter shall not foreclose the right to proceed with any civil or criminal remedies available. </w:t>
      </w:r>
    </w:p>
    <w:p w14:paraId="698B4213" w14:textId="77777777" w:rsidR="001E56F4" w:rsidRDefault="00CC5E86">
      <w:pPr>
        <w:pStyle w:val="historynote0"/>
      </w:pPr>
      <w:r>
        <w:t>(Code 1985, § 12-21)</w:t>
      </w:r>
    </w:p>
    <w:p w14:paraId="1E72B908" w14:textId="77777777" w:rsidR="001E56F4" w:rsidRDefault="00CC5E86">
      <w:pPr>
        <w:rPr>
          <w:rFonts w:eastAsia="Times New Roman"/>
          <w:sz w:val="24"/>
          <w:szCs w:val="24"/>
        </w:rPr>
      </w:pPr>
      <w:r>
        <w:rPr>
          <w:rFonts w:eastAsia="Times New Roman"/>
        </w:rPr>
        <w:t xml:space="preserve">Secs. 12-32—12-55. - Reserved. </w:t>
      </w:r>
    </w:p>
    <w:p w14:paraId="3231317D" w14:textId="77777777" w:rsidR="001E56F4" w:rsidRDefault="00CC5E86">
      <w:pPr>
        <w:rPr>
          <w:rFonts w:eastAsia="Times New Roman"/>
          <w:sz w:val="24"/>
          <w:szCs w:val="24"/>
        </w:rPr>
      </w:pPr>
      <w:r>
        <w:rPr>
          <w:rFonts w:eastAsia="Times New Roman"/>
        </w:rPr>
        <w:t xml:space="preserve">ARTICLE III. - PUBLIC ACCOMMODATIONS </w:t>
      </w:r>
    </w:p>
    <w:p w14:paraId="24444A20" w14:textId="77777777" w:rsidR="001E56F4" w:rsidRDefault="001E56F4">
      <w:pPr>
        <w:rPr>
          <w:rFonts w:eastAsia="Times New Roman"/>
        </w:rPr>
      </w:pPr>
    </w:p>
    <w:p w14:paraId="6ADC6C90" w14:textId="77777777" w:rsidR="001E56F4" w:rsidRDefault="00CC5E86">
      <w:pPr>
        <w:rPr>
          <w:rFonts w:eastAsia="Times New Roman"/>
          <w:sz w:val="24"/>
          <w:szCs w:val="24"/>
        </w:rPr>
      </w:pPr>
      <w:r>
        <w:rPr>
          <w:rFonts w:eastAsia="Times New Roman"/>
        </w:rPr>
        <w:t xml:space="preserve">Sec. 12-56. - Declaration of policy. </w:t>
      </w:r>
    </w:p>
    <w:p w14:paraId="253DC055" w14:textId="77777777" w:rsidR="001E56F4" w:rsidRDefault="00CC5E86">
      <w:pPr>
        <w:pStyle w:val="p0"/>
        <w:rPr>
          <w:rFonts w:eastAsiaTheme="minorEastAsia"/>
        </w:rPr>
      </w:pPr>
      <w:r>
        <w:t>It is hereby declared to be the policy of the city in the exercise of its licensing and police powers, and under the authority of section 6.41 of t</w:t>
      </w:r>
      <w:r>
        <w:t xml:space="preserve">he Charter and state law for the preservation of the peace and protection of the health, safety and welfare of persons in the city, to prohibit discriminatory practices in places of public accommodations as defined in section 12-57. </w:t>
      </w:r>
    </w:p>
    <w:p w14:paraId="4D0845A2" w14:textId="77777777" w:rsidR="001E56F4" w:rsidRDefault="00CC5E86">
      <w:pPr>
        <w:pStyle w:val="historynote0"/>
      </w:pPr>
      <w:r>
        <w:t>(Code 1985, § 12-36)</w:t>
      </w:r>
    </w:p>
    <w:p w14:paraId="51644000" w14:textId="77777777" w:rsidR="001E56F4" w:rsidRDefault="00CC5E86">
      <w:pPr>
        <w:rPr>
          <w:rFonts w:eastAsia="Times New Roman"/>
          <w:sz w:val="24"/>
          <w:szCs w:val="24"/>
        </w:rPr>
      </w:pPr>
      <w:r>
        <w:rPr>
          <w:rFonts w:eastAsia="Times New Roman"/>
        </w:rPr>
        <w:t>S</w:t>
      </w:r>
      <w:r>
        <w:rPr>
          <w:rFonts w:eastAsia="Times New Roman"/>
        </w:rPr>
        <w:t xml:space="preserve">ec. 12-57. - Definitions. </w:t>
      </w:r>
    </w:p>
    <w:p w14:paraId="0DF82C46" w14:textId="77777777" w:rsidR="001E56F4" w:rsidRDefault="00CC5E86">
      <w:pPr>
        <w:pStyle w:val="p0"/>
        <w:rPr>
          <w:rFonts w:eastAsiaTheme="minorEastAsia"/>
        </w:rPr>
      </w:pPr>
      <w:r>
        <w:t xml:space="preserve">The following words, terms and phrases, when used in this article, shall have the meanings ascribed to them in this section, except where the context clearly indicates a different meaning: </w:t>
      </w:r>
    </w:p>
    <w:p w14:paraId="04C73EF8" w14:textId="77777777" w:rsidR="001E56F4" w:rsidRDefault="00CC5E86">
      <w:pPr>
        <w:pStyle w:val="p0"/>
      </w:pPr>
      <w:r>
        <w:rPr>
          <w:rStyle w:val="ital"/>
        </w:rPr>
        <w:t>Place of public accommodation</w:t>
      </w:r>
      <w:r>
        <w:t xml:space="preserve"> means a b</w:t>
      </w:r>
      <w:r>
        <w:t>usiness, accommodation, refreshment, entertainment, recreation, or transportation facility of any kind, whether licensed or not, whose goods, services, facilities, privileges, advantages or accommodations are extended, offered, sold or otherwise made avail</w:t>
      </w:r>
      <w:r>
        <w:t xml:space="preserve">able to the public. </w:t>
      </w:r>
    </w:p>
    <w:p w14:paraId="6AC752C9" w14:textId="77777777" w:rsidR="001E56F4" w:rsidRDefault="00CC5E86">
      <w:pPr>
        <w:pStyle w:val="historynote0"/>
      </w:pPr>
      <w:r>
        <w:t>(Code 1985, § 12-37)</w:t>
      </w:r>
    </w:p>
    <w:p w14:paraId="7BBFC6AD" w14:textId="77777777" w:rsidR="001E56F4" w:rsidRDefault="00CC5E86">
      <w:pPr>
        <w:pStyle w:val="refcross0"/>
      </w:pPr>
      <w:r>
        <w:rPr>
          <w:b/>
          <w:bCs/>
        </w:rPr>
        <w:t xml:space="preserve">Cross reference— </w:t>
      </w:r>
      <w:r>
        <w:t xml:space="preserve">Definitions generally, § 1-2. </w:t>
      </w:r>
    </w:p>
    <w:p w14:paraId="0735DD27" w14:textId="77777777" w:rsidR="001E56F4" w:rsidRDefault="00CC5E86">
      <w:pPr>
        <w:rPr>
          <w:rFonts w:eastAsia="Times New Roman"/>
          <w:sz w:val="24"/>
          <w:szCs w:val="24"/>
        </w:rPr>
      </w:pPr>
      <w:r>
        <w:rPr>
          <w:rFonts w:eastAsia="Times New Roman"/>
        </w:rPr>
        <w:t xml:space="preserve">Sec. 12-58. - Prohibited acts. </w:t>
      </w:r>
    </w:p>
    <w:p w14:paraId="3871CFD9" w14:textId="77777777" w:rsidR="001E56F4" w:rsidRDefault="00CC5E86">
      <w:pPr>
        <w:pStyle w:val="list0"/>
      </w:pPr>
      <w:r>
        <w:t>(a)</w:t>
      </w:r>
      <w:r>
        <w:tab/>
        <w:t>It shall be unlawful to deny any person the full and equal enjoyment of the goods, services, facilities, privileges, advantages, a</w:t>
      </w:r>
      <w:r>
        <w:t xml:space="preserve">nd accommodations of a place of public accommodation because of race, color, religion or national origin. </w:t>
      </w:r>
    </w:p>
    <w:p w14:paraId="013F97E5" w14:textId="77777777" w:rsidR="001E56F4" w:rsidRDefault="00CC5E86">
      <w:pPr>
        <w:pStyle w:val="list0"/>
      </w:pPr>
      <w:r>
        <w:t>(b)</w:t>
      </w:r>
      <w:r>
        <w:tab/>
        <w:t>It shall be unlawful to make, print, circulate, post, mail or otherwise cause to be published a statement, advertisement, or sign which indicates</w:t>
      </w:r>
      <w:r>
        <w:t xml:space="preserve"> that the full and equal enjoyment of the goods, services, facilities, privileges, advantages, and accommodations of a place of public accommodation will be refused, withheld from, or denied any person because of race, color, religion, or national origin, </w:t>
      </w:r>
      <w:r>
        <w:t>or that any person's patronage of or presence at a place of public accommodation is objectionable, unwelcome, unacceptable, or undesirable because of race, color, religion or national origin; provided, however, this section does not apply to a private club</w:t>
      </w:r>
      <w:r>
        <w:t xml:space="preserve"> or other establishment not, in fact, open to the public. </w:t>
      </w:r>
    </w:p>
    <w:p w14:paraId="7FB2DA6B" w14:textId="77777777" w:rsidR="001E56F4" w:rsidRDefault="00CC5E86">
      <w:pPr>
        <w:pStyle w:val="historynote0"/>
      </w:pPr>
      <w:r>
        <w:t>(Code 1985, § 12-38)</w:t>
      </w:r>
    </w:p>
    <w:p w14:paraId="0B723DDA" w14:textId="77777777" w:rsidR="001E56F4" w:rsidRDefault="00CC5E86">
      <w:pPr>
        <w:rPr>
          <w:rFonts w:eastAsia="Times New Roman"/>
          <w:sz w:val="24"/>
          <w:szCs w:val="24"/>
        </w:rPr>
      </w:pPr>
      <w:r>
        <w:rPr>
          <w:rFonts w:eastAsia="Times New Roman"/>
        </w:rPr>
        <w:lastRenderedPageBreak/>
        <w:t xml:space="preserve">Sec. 12-59. - Prohibited sex discrimination. </w:t>
      </w:r>
    </w:p>
    <w:p w14:paraId="38BB8054" w14:textId="77777777" w:rsidR="001E56F4" w:rsidRDefault="00CC5E86">
      <w:pPr>
        <w:pStyle w:val="list0"/>
      </w:pPr>
      <w:r>
        <w:t>(a)</w:t>
      </w:r>
      <w:r>
        <w:tab/>
        <w:t>It shall be unlawful to deny a person, because of sex, the full and equal enjoyment of the goods, services, facilities, privil</w:t>
      </w:r>
      <w:r>
        <w:t xml:space="preserve">eges, advantages, or accommodations of a restaurant, hotel, or motel. </w:t>
      </w:r>
    </w:p>
    <w:p w14:paraId="0C36EFD5" w14:textId="77777777" w:rsidR="001E56F4" w:rsidRDefault="00CC5E86">
      <w:pPr>
        <w:pStyle w:val="list0"/>
      </w:pPr>
      <w:r>
        <w:t>(b)</w:t>
      </w:r>
      <w:r>
        <w:tab/>
        <w:t>This section shall not apply to the following:</w:t>
      </w:r>
    </w:p>
    <w:p w14:paraId="329B85A3" w14:textId="77777777" w:rsidR="001E56F4" w:rsidRDefault="00CC5E86">
      <w:pPr>
        <w:pStyle w:val="list1"/>
      </w:pPr>
      <w:r>
        <w:t>(1)</w:t>
      </w:r>
      <w:r>
        <w:tab/>
        <w:t xml:space="preserve">Restrooms, shower rooms, bathhouses and similar facilities which are in their nature distinctly private. </w:t>
      </w:r>
    </w:p>
    <w:p w14:paraId="13628E17" w14:textId="77777777" w:rsidR="001E56F4" w:rsidRDefault="00CC5E86">
      <w:pPr>
        <w:pStyle w:val="list1"/>
      </w:pPr>
      <w:r>
        <w:t>(2)</w:t>
      </w:r>
      <w:r>
        <w:tab/>
        <w:t>YMCA, YWCA and simil</w:t>
      </w:r>
      <w:r>
        <w:t>ar types of dormitory lodging facilities.</w:t>
      </w:r>
    </w:p>
    <w:p w14:paraId="46F1D3F5" w14:textId="77777777" w:rsidR="001E56F4" w:rsidRDefault="00CC5E86">
      <w:pPr>
        <w:pStyle w:val="list1"/>
      </w:pPr>
      <w:r>
        <w:t>(3)</w:t>
      </w:r>
      <w:r>
        <w:tab/>
        <w:t>A private club or other establishment not, in fact, open to the public.</w:t>
      </w:r>
    </w:p>
    <w:p w14:paraId="465D4268" w14:textId="77777777" w:rsidR="001E56F4" w:rsidRDefault="00CC5E86">
      <w:pPr>
        <w:pStyle w:val="historynote0"/>
      </w:pPr>
      <w:r>
        <w:t>(Code 1985, § 12-39)</w:t>
      </w:r>
    </w:p>
    <w:p w14:paraId="02C978E9" w14:textId="77777777" w:rsidR="001E56F4" w:rsidRDefault="00CC5E86">
      <w:pPr>
        <w:rPr>
          <w:rFonts w:eastAsia="Times New Roman"/>
          <w:sz w:val="24"/>
          <w:szCs w:val="24"/>
        </w:rPr>
      </w:pPr>
      <w:r>
        <w:rPr>
          <w:rFonts w:eastAsia="Times New Roman"/>
        </w:rPr>
        <w:t xml:space="preserve">Secs. 12-60—12-80. - Reserved. </w:t>
      </w:r>
    </w:p>
    <w:p w14:paraId="0630300E" w14:textId="77777777" w:rsidR="001E56F4" w:rsidRDefault="00CC5E86">
      <w:pPr>
        <w:rPr>
          <w:rFonts w:eastAsia="Times New Roman"/>
          <w:sz w:val="24"/>
          <w:szCs w:val="24"/>
        </w:rPr>
      </w:pPr>
      <w:r>
        <w:rPr>
          <w:rFonts w:eastAsia="Times New Roman"/>
        </w:rPr>
        <w:t>ARTICLE IV. - DISCRIMINATORY PRACTICES</w:t>
      </w:r>
      <w:hyperlink w:anchor="fn_29" w:history="1">
        <w:r>
          <w:rPr>
            <w:rStyle w:val="Hyperlink"/>
            <w:rFonts w:eastAsia="Times New Roman"/>
            <w:vertAlign w:val="superscript"/>
          </w:rPr>
          <w:t>[3]</w:t>
        </w:r>
      </w:hyperlink>
      <w:r>
        <w:rPr>
          <w:rFonts w:eastAsia="Times New Roman"/>
        </w:rPr>
        <w:t xml:space="preserve"> </w:t>
      </w:r>
    </w:p>
    <w:p w14:paraId="01B03F6A" w14:textId="77777777" w:rsidR="001E56F4" w:rsidRDefault="001E56F4">
      <w:pPr>
        <w:rPr>
          <w:rFonts w:eastAsia="Times New Roman"/>
        </w:rPr>
      </w:pPr>
    </w:p>
    <w:p w14:paraId="617D8410" w14:textId="77777777" w:rsidR="001E56F4" w:rsidRDefault="00CC5E86">
      <w:pPr>
        <w:rPr>
          <w:rFonts w:eastAsia="Times New Roman"/>
        </w:rPr>
      </w:pPr>
      <w:r>
        <w:rPr>
          <w:rFonts w:eastAsia="Times New Roman"/>
        </w:rPr>
        <w:t xml:space="preserve">Footnotes: </w:t>
      </w:r>
    </w:p>
    <w:p w14:paraId="27403E19" w14:textId="77777777" w:rsidR="001E56F4" w:rsidRDefault="00CC5E86">
      <w:pPr>
        <w:rPr>
          <w:rFonts w:eastAsia="Times New Roman"/>
        </w:rPr>
      </w:pPr>
      <w:r>
        <w:rPr>
          <w:rFonts w:eastAsia="Times New Roman"/>
        </w:rPr>
        <w:t xml:space="preserve">--- </w:t>
      </w:r>
      <w:r>
        <w:rPr>
          <w:rFonts w:eastAsia="Times New Roman"/>
        </w:rPr>
        <w:t>(</w:t>
      </w:r>
      <w:r>
        <w:rPr>
          <w:rFonts w:eastAsia="Times New Roman"/>
          <w:b/>
          <w:bCs/>
        </w:rPr>
        <w:t>3</w:t>
      </w:r>
      <w:r>
        <w:rPr>
          <w:rFonts w:eastAsia="Times New Roman"/>
        </w:rPr>
        <w:t xml:space="preserve">) --- </w:t>
      </w:r>
    </w:p>
    <w:p w14:paraId="669B1853" w14:textId="77777777" w:rsidR="001E56F4" w:rsidRDefault="00CC5E86">
      <w:pPr>
        <w:pStyle w:val="refstatelawfn"/>
        <w:rPr>
          <w:rFonts w:eastAsiaTheme="minorEastAsia"/>
        </w:rPr>
      </w:pPr>
      <w:r>
        <w:rPr>
          <w:b/>
          <w:bCs/>
        </w:rPr>
        <w:t xml:space="preserve">State Law reference— </w:t>
      </w:r>
      <w:r>
        <w:t>Equal employment practices, G.S. 143-422.1 et seq.</w:t>
      </w:r>
    </w:p>
    <w:p w14:paraId="670120C9" w14:textId="77777777" w:rsidR="001E56F4" w:rsidRDefault="001E56F4">
      <w:pPr>
        <w:rPr>
          <w:rFonts w:eastAsia="Times New Roman"/>
        </w:rPr>
      </w:pPr>
    </w:p>
    <w:p w14:paraId="3153A9CB" w14:textId="77777777" w:rsidR="001E56F4" w:rsidRDefault="00CC5E86">
      <w:pPr>
        <w:rPr>
          <w:rFonts w:eastAsia="Times New Roman"/>
          <w:sz w:val="24"/>
          <w:szCs w:val="24"/>
        </w:rPr>
      </w:pPr>
      <w:r>
        <w:rPr>
          <w:rFonts w:eastAsia="Times New Roman"/>
        </w:rPr>
        <w:t xml:space="preserve">Sec. 12-81. - Unlawful acts. </w:t>
      </w:r>
    </w:p>
    <w:p w14:paraId="71A5A45D" w14:textId="77777777" w:rsidR="001E56F4" w:rsidRDefault="00CC5E86">
      <w:pPr>
        <w:pStyle w:val="p0"/>
        <w:rPr>
          <w:rFonts w:eastAsiaTheme="minorEastAsia"/>
        </w:rPr>
      </w:pPr>
      <w:r>
        <w:t xml:space="preserve">It shall be unlawful for a person or for two or more persons to conspire to: </w:t>
      </w:r>
    </w:p>
    <w:p w14:paraId="7A9F78E5" w14:textId="77777777" w:rsidR="001E56F4" w:rsidRDefault="00CC5E86">
      <w:pPr>
        <w:pStyle w:val="list1"/>
      </w:pPr>
      <w:r>
        <w:t>(1)</w:t>
      </w:r>
      <w:r>
        <w:tab/>
        <w:t>Discriminate against a person because he has opposed a discrim</w:t>
      </w:r>
      <w:r>
        <w:t xml:space="preserve">inatory practice in a place of public accommodation, or because he has made a charge, filed a complaint, testified, assisted or participated in a proceeding or hearing under this chapter. </w:t>
      </w:r>
    </w:p>
    <w:p w14:paraId="52EDE5CC" w14:textId="77777777" w:rsidR="001E56F4" w:rsidRDefault="00CC5E86">
      <w:pPr>
        <w:pStyle w:val="list1"/>
      </w:pPr>
      <w:r>
        <w:t>(2)</w:t>
      </w:r>
      <w:r>
        <w:tab/>
        <w:t>Aid, abet, incite, or coerce a person to engage in a discrimina</w:t>
      </w:r>
      <w:r>
        <w:t xml:space="preserve">tory practice in a place of public accommodation. </w:t>
      </w:r>
    </w:p>
    <w:p w14:paraId="0B959FA6" w14:textId="77777777" w:rsidR="001E56F4" w:rsidRDefault="00CC5E86">
      <w:pPr>
        <w:pStyle w:val="list1"/>
      </w:pPr>
      <w:r>
        <w:t>(3)</w:t>
      </w:r>
      <w:r>
        <w:tab/>
        <w:t xml:space="preserve">Wilfully interfere with the performance of a duty or the exercise of a duty by the community relations committee created by article II of this chapter or one of its members or representatives. </w:t>
      </w:r>
    </w:p>
    <w:p w14:paraId="061A634C" w14:textId="77777777" w:rsidR="001E56F4" w:rsidRDefault="00CC5E86">
      <w:pPr>
        <w:pStyle w:val="list1"/>
      </w:pPr>
      <w:r>
        <w:t>(4)</w:t>
      </w:r>
      <w:r>
        <w:tab/>
        <w:t>Wil</w:t>
      </w:r>
      <w:r>
        <w:t xml:space="preserve">fully obstruct or prevent a person from complying with this chapter or an order issued under this chapter. </w:t>
      </w:r>
    </w:p>
    <w:p w14:paraId="3D6012BB" w14:textId="77777777" w:rsidR="001E56F4" w:rsidRDefault="00CC5E86">
      <w:pPr>
        <w:pStyle w:val="historynote0"/>
      </w:pPr>
      <w:r>
        <w:t>(Code 1985, § 12-51)</w:t>
      </w:r>
    </w:p>
    <w:p w14:paraId="29BB6BA6" w14:textId="77777777" w:rsidR="001E56F4" w:rsidRDefault="00CC5E86">
      <w:pPr>
        <w:rPr>
          <w:rFonts w:eastAsia="Times New Roman"/>
          <w:sz w:val="24"/>
          <w:szCs w:val="24"/>
        </w:rPr>
      </w:pPr>
      <w:r>
        <w:rPr>
          <w:rFonts w:eastAsia="Times New Roman"/>
        </w:rPr>
        <w:t xml:space="preserve">Sec. 12-82. - Attempt to commit discriminatory practice. </w:t>
      </w:r>
    </w:p>
    <w:p w14:paraId="161D7F5F" w14:textId="77777777" w:rsidR="001E56F4" w:rsidRDefault="00CC5E86">
      <w:pPr>
        <w:pStyle w:val="p0"/>
        <w:rPr>
          <w:rFonts w:eastAsiaTheme="minorEastAsia"/>
        </w:rPr>
      </w:pPr>
      <w:r>
        <w:t>An attempt to commit, directly or indirectly, a discriminatory practi</w:t>
      </w:r>
      <w:r>
        <w:t xml:space="preserve">ce in a place of public accommodation is a discriminatory practice. </w:t>
      </w:r>
    </w:p>
    <w:p w14:paraId="04AC1E9B" w14:textId="77777777" w:rsidR="001E56F4" w:rsidRDefault="00CC5E86">
      <w:pPr>
        <w:pStyle w:val="historynote0"/>
      </w:pPr>
      <w:r>
        <w:t>(Code 1985, § 12-52)</w:t>
      </w:r>
    </w:p>
    <w:p w14:paraId="5A1ED189" w14:textId="77777777" w:rsidR="001E56F4" w:rsidRDefault="00CC5E86">
      <w:pPr>
        <w:rPr>
          <w:rFonts w:eastAsia="Times New Roman"/>
          <w:sz w:val="24"/>
          <w:szCs w:val="24"/>
        </w:rPr>
      </w:pPr>
      <w:r>
        <w:rPr>
          <w:rFonts w:eastAsia="Times New Roman"/>
        </w:rPr>
        <w:lastRenderedPageBreak/>
        <w:t xml:space="preserve">Secs. 12-83—12-105. - Reserved. </w:t>
      </w:r>
    </w:p>
    <w:p w14:paraId="6B595B92" w14:textId="77777777" w:rsidR="001E56F4" w:rsidRDefault="00CC5E86">
      <w:pPr>
        <w:rPr>
          <w:rFonts w:eastAsia="Times New Roman"/>
          <w:sz w:val="24"/>
          <w:szCs w:val="24"/>
        </w:rPr>
      </w:pPr>
      <w:r>
        <w:rPr>
          <w:rFonts w:eastAsia="Times New Roman"/>
        </w:rPr>
        <w:t>ARTICLE V. - FAIR HOUSING</w:t>
      </w:r>
      <w:hyperlink w:anchor="fn_30" w:history="1">
        <w:r>
          <w:rPr>
            <w:rStyle w:val="Hyperlink"/>
            <w:rFonts w:eastAsia="Times New Roman"/>
            <w:vertAlign w:val="superscript"/>
          </w:rPr>
          <w:t>[4]</w:t>
        </w:r>
      </w:hyperlink>
      <w:r>
        <w:rPr>
          <w:rFonts w:eastAsia="Times New Roman"/>
        </w:rPr>
        <w:t xml:space="preserve"> </w:t>
      </w:r>
    </w:p>
    <w:p w14:paraId="5E1AD1F8" w14:textId="77777777" w:rsidR="001E56F4" w:rsidRDefault="001E56F4">
      <w:pPr>
        <w:rPr>
          <w:rFonts w:eastAsia="Times New Roman"/>
        </w:rPr>
      </w:pPr>
    </w:p>
    <w:p w14:paraId="45F60085" w14:textId="77777777" w:rsidR="001E56F4" w:rsidRDefault="00CC5E86">
      <w:pPr>
        <w:rPr>
          <w:rFonts w:eastAsia="Times New Roman"/>
        </w:rPr>
      </w:pPr>
      <w:r>
        <w:rPr>
          <w:rFonts w:eastAsia="Times New Roman"/>
        </w:rPr>
        <w:t xml:space="preserve">Footnotes: </w:t>
      </w:r>
    </w:p>
    <w:p w14:paraId="097EB79A" w14:textId="77777777" w:rsidR="001E56F4" w:rsidRDefault="00CC5E86">
      <w:pPr>
        <w:rPr>
          <w:rFonts w:eastAsia="Times New Roman"/>
        </w:rPr>
      </w:pPr>
      <w:r>
        <w:rPr>
          <w:rFonts w:eastAsia="Times New Roman"/>
        </w:rPr>
        <w:t>--- (</w:t>
      </w:r>
      <w:r>
        <w:rPr>
          <w:rFonts w:eastAsia="Times New Roman"/>
          <w:b/>
          <w:bCs/>
        </w:rPr>
        <w:t>4</w:t>
      </w:r>
      <w:r>
        <w:rPr>
          <w:rFonts w:eastAsia="Times New Roman"/>
        </w:rPr>
        <w:t xml:space="preserve">) --- </w:t>
      </w:r>
    </w:p>
    <w:p w14:paraId="5D5634C8" w14:textId="77777777" w:rsidR="001E56F4" w:rsidRDefault="00CC5E86">
      <w:pPr>
        <w:pStyle w:val="refcharterfn"/>
        <w:rPr>
          <w:rFonts w:eastAsiaTheme="minorEastAsia"/>
        </w:rPr>
      </w:pPr>
      <w:r>
        <w:rPr>
          <w:b/>
          <w:bCs/>
        </w:rPr>
        <w:t xml:space="preserve">Charter reference— </w:t>
      </w:r>
      <w:r>
        <w:t>Fair housing, § 6-151 et seq.</w:t>
      </w:r>
    </w:p>
    <w:p w14:paraId="4F33D271" w14:textId="77777777" w:rsidR="001E56F4" w:rsidRDefault="00CC5E86">
      <w:pPr>
        <w:pStyle w:val="refcrossfn"/>
      </w:pPr>
      <w:r>
        <w:rPr>
          <w:b/>
          <w:bCs/>
        </w:rPr>
        <w:t xml:space="preserve">Cross reference— </w:t>
      </w:r>
      <w:r>
        <w:t>Housing, ch. 11.</w:t>
      </w:r>
    </w:p>
    <w:p w14:paraId="121D2793" w14:textId="77777777" w:rsidR="001E56F4" w:rsidRDefault="00CC5E86">
      <w:pPr>
        <w:pStyle w:val="refstatelawfn"/>
      </w:pPr>
      <w:r>
        <w:rPr>
          <w:b/>
          <w:bCs/>
        </w:rPr>
        <w:t xml:space="preserve">State Law reference— </w:t>
      </w:r>
      <w:r>
        <w:t>State Fair Housing Act, G.S. 41A-1 et seq.</w:t>
      </w:r>
    </w:p>
    <w:p w14:paraId="0383E2CF" w14:textId="77777777" w:rsidR="001E56F4" w:rsidRDefault="001E56F4">
      <w:pPr>
        <w:rPr>
          <w:rFonts w:eastAsia="Times New Roman"/>
        </w:rPr>
      </w:pPr>
    </w:p>
    <w:p w14:paraId="75A0DFB6" w14:textId="77777777" w:rsidR="001E56F4" w:rsidRDefault="00CC5E86">
      <w:pPr>
        <w:rPr>
          <w:rFonts w:eastAsia="Times New Roman"/>
          <w:sz w:val="24"/>
          <w:szCs w:val="24"/>
        </w:rPr>
      </w:pPr>
      <w:r>
        <w:rPr>
          <w:rFonts w:eastAsia="Times New Roman"/>
        </w:rPr>
        <w:t xml:space="preserve">Sec. 12-106. - Title. </w:t>
      </w:r>
    </w:p>
    <w:p w14:paraId="37B33205" w14:textId="77777777" w:rsidR="001E56F4" w:rsidRDefault="00CC5E86">
      <w:pPr>
        <w:pStyle w:val="p0"/>
        <w:rPr>
          <w:rFonts w:eastAsiaTheme="minorEastAsia"/>
        </w:rPr>
      </w:pPr>
      <w:r>
        <w:t xml:space="preserve">This article shall be known and may be cited as the "Fair Housing Ordinance" of the city. </w:t>
      </w:r>
    </w:p>
    <w:p w14:paraId="7092A8AE" w14:textId="77777777" w:rsidR="001E56F4" w:rsidRDefault="00CC5E86">
      <w:pPr>
        <w:pStyle w:val="historynote0"/>
      </w:pPr>
      <w:r>
        <w:t>(Code 1985, § 12-66)</w:t>
      </w:r>
    </w:p>
    <w:p w14:paraId="455E0443" w14:textId="77777777" w:rsidR="001E56F4" w:rsidRDefault="00CC5E86">
      <w:pPr>
        <w:rPr>
          <w:rFonts w:eastAsia="Times New Roman"/>
          <w:sz w:val="24"/>
          <w:szCs w:val="24"/>
        </w:rPr>
      </w:pPr>
      <w:r>
        <w:rPr>
          <w:rFonts w:eastAsia="Times New Roman"/>
        </w:rPr>
        <w:t xml:space="preserve">Sec. 12-107. - Purpose. </w:t>
      </w:r>
    </w:p>
    <w:p w14:paraId="42D64B4B" w14:textId="77777777" w:rsidR="001E56F4" w:rsidRDefault="00CC5E86">
      <w:pPr>
        <w:pStyle w:val="p0"/>
        <w:rPr>
          <w:rFonts w:eastAsiaTheme="minorEastAsia"/>
        </w:rPr>
      </w:pPr>
      <w:r>
        <w:t xml:space="preserve">The general purposes of this article are to: </w:t>
      </w:r>
    </w:p>
    <w:p w14:paraId="321344A1" w14:textId="77777777" w:rsidR="001E56F4" w:rsidRDefault="00CC5E86">
      <w:pPr>
        <w:pStyle w:val="list1"/>
      </w:pPr>
      <w:r>
        <w:t>(1)</w:t>
      </w:r>
      <w:r>
        <w:tab/>
        <w:t xml:space="preserve">Provide for execution within the city of the policies embodied in title VIII of the Federal Civil Rights Act of 1968, as amended. </w:t>
      </w:r>
    </w:p>
    <w:p w14:paraId="283C99CC" w14:textId="77777777" w:rsidR="001E56F4" w:rsidRDefault="00CC5E86">
      <w:pPr>
        <w:pStyle w:val="list1"/>
      </w:pPr>
      <w:r>
        <w:t>(2)</w:t>
      </w:r>
      <w:r>
        <w:tab/>
        <w:t>Secure for all persons within the city freedom</w:t>
      </w:r>
      <w:r>
        <w:t xml:space="preserve"> from discrimination because of race, color, religion, national origin, sex, handicap or familial status in real estate transactions. </w:t>
      </w:r>
    </w:p>
    <w:p w14:paraId="37E501A0" w14:textId="77777777" w:rsidR="001E56F4" w:rsidRDefault="00CC5E86">
      <w:pPr>
        <w:pStyle w:val="historynote0"/>
      </w:pPr>
      <w:r>
        <w:t>(Code 1985, § 12-67)</w:t>
      </w:r>
    </w:p>
    <w:p w14:paraId="677C1AC8" w14:textId="77777777" w:rsidR="001E56F4" w:rsidRDefault="00CC5E86">
      <w:pPr>
        <w:rPr>
          <w:rFonts w:eastAsia="Times New Roman"/>
          <w:sz w:val="24"/>
          <w:szCs w:val="24"/>
        </w:rPr>
      </w:pPr>
      <w:r>
        <w:rPr>
          <w:rFonts w:eastAsia="Times New Roman"/>
        </w:rPr>
        <w:t xml:space="preserve">Sec. 12-108. - Effect of article on other ordinances. </w:t>
      </w:r>
    </w:p>
    <w:p w14:paraId="1F1C6BAF" w14:textId="77777777" w:rsidR="001E56F4" w:rsidRDefault="00CC5E86">
      <w:pPr>
        <w:pStyle w:val="p0"/>
        <w:rPr>
          <w:rFonts w:eastAsiaTheme="minorEastAsia"/>
        </w:rPr>
      </w:pPr>
      <w:r>
        <w:t>Nothing contained in this article shall be de</w:t>
      </w:r>
      <w:r>
        <w:t>emed to repeal any other section of this Code or other city ordinance relating to discrimination because of race, color, religion, national origin, sex, handicap or familial status, but all such ordinances and portions thereof in conflict with this article</w:t>
      </w:r>
      <w:r>
        <w:t xml:space="preserve"> are repealed to the extent of such conflict. </w:t>
      </w:r>
    </w:p>
    <w:p w14:paraId="205BEA2C" w14:textId="77777777" w:rsidR="001E56F4" w:rsidRDefault="00CC5E86">
      <w:pPr>
        <w:pStyle w:val="historynote0"/>
      </w:pPr>
      <w:r>
        <w:t>(Code 1985, § 12-68)</w:t>
      </w:r>
    </w:p>
    <w:p w14:paraId="01336C69" w14:textId="77777777" w:rsidR="001E56F4" w:rsidRDefault="00CC5E86">
      <w:pPr>
        <w:rPr>
          <w:rFonts w:eastAsia="Times New Roman"/>
          <w:sz w:val="24"/>
          <w:szCs w:val="24"/>
        </w:rPr>
      </w:pPr>
      <w:r>
        <w:rPr>
          <w:rFonts w:eastAsia="Times New Roman"/>
        </w:rPr>
        <w:t xml:space="preserve">Sec. 12-109. - Definitions. </w:t>
      </w:r>
    </w:p>
    <w:p w14:paraId="2CD2A421" w14:textId="77777777" w:rsidR="001E56F4" w:rsidRDefault="00CC5E86">
      <w:pPr>
        <w:pStyle w:val="p0"/>
        <w:rPr>
          <w:rFonts w:eastAsiaTheme="minorEastAsia"/>
        </w:rPr>
      </w:pPr>
      <w:r>
        <w:t>The following words, terms and phrases, when used in this article, shall have the meanings ascribed to them in this section, except where the context clearly i</w:t>
      </w:r>
      <w:r>
        <w:t xml:space="preserve">ndicates a different meaning: </w:t>
      </w:r>
    </w:p>
    <w:p w14:paraId="27EF515E" w14:textId="77777777" w:rsidR="001E56F4" w:rsidRDefault="00CC5E86">
      <w:pPr>
        <w:pStyle w:val="p0"/>
      </w:pPr>
      <w:r>
        <w:rPr>
          <w:rStyle w:val="ital"/>
        </w:rPr>
        <w:t>Committee</w:t>
      </w:r>
      <w:r>
        <w:t xml:space="preserve"> means the Charlotte-Mecklenburg Community Relations Committee. </w:t>
      </w:r>
    </w:p>
    <w:p w14:paraId="23115E27" w14:textId="77777777" w:rsidR="001E56F4" w:rsidRDefault="00CC5E86">
      <w:pPr>
        <w:pStyle w:val="p0"/>
      </w:pPr>
      <w:r>
        <w:rPr>
          <w:rStyle w:val="ital"/>
        </w:rPr>
        <w:t>Discriminatory practice</w:t>
      </w:r>
      <w:r>
        <w:t xml:space="preserve"> means an act that is unlawful under this article. </w:t>
      </w:r>
    </w:p>
    <w:p w14:paraId="6C55B593" w14:textId="77777777" w:rsidR="001E56F4" w:rsidRDefault="00CC5E86">
      <w:pPr>
        <w:pStyle w:val="p0"/>
      </w:pPr>
      <w:r>
        <w:rPr>
          <w:rStyle w:val="ital"/>
        </w:rPr>
        <w:t>Dwelling</w:t>
      </w:r>
      <w:r>
        <w:t xml:space="preserve"> means any building, structure, manufactured home or mobile home, or</w:t>
      </w:r>
      <w:r>
        <w:t xml:space="preserve"> portion thereof which is occupied as, or designed or intended for occupancy as, a residence by one or more families, and any </w:t>
      </w:r>
      <w:r>
        <w:lastRenderedPageBreak/>
        <w:t>vacant land which is offered for sale or lease for the construction or location thereon of any such building, structure, or portio</w:t>
      </w:r>
      <w:r>
        <w:t xml:space="preserve">n thereof. </w:t>
      </w:r>
    </w:p>
    <w:p w14:paraId="2F23C1D3" w14:textId="77777777" w:rsidR="001E56F4" w:rsidRDefault="00CC5E86">
      <w:pPr>
        <w:pStyle w:val="p0"/>
      </w:pPr>
      <w:r>
        <w:rPr>
          <w:rStyle w:val="ital"/>
        </w:rPr>
        <w:t>Dwelling unit</w:t>
      </w:r>
      <w:r>
        <w:t xml:space="preserve"> means any room or group of rooms located within a dwelling and forming a single, habitable unit with facilities which are used or intended to be used for living, sleeping, cooking and eating. </w:t>
      </w:r>
    </w:p>
    <w:p w14:paraId="09CF8FCD" w14:textId="77777777" w:rsidR="001E56F4" w:rsidRDefault="00CC5E86">
      <w:pPr>
        <w:pStyle w:val="p0"/>
      </w:pPr>
      <w:r>
        <w:rPr>
          <w:rStyle w:val="ital"/>
        </w:rPr>
        <w:t>Familial status</w:t>
      </w:r>
      <w:r>
        <w:t xml:space="preserve"> means one or more ind</w:t>
      </w:r>
      <w:r>
        <w:t xml:space="preserve">ividuals, who have not attained the age of 18 years, being domiciled with: </w:t>
      </w:r>
    </w:p>
    <w:p w14:paraId="7ACC5E45" w14:textId="77777777" w:rsidR="001E56F4" w:rsidRDefault="00CC5E86">
      <w:pPr>
        <w:pStyle w:val="list1"/>
      </w:pPr>
      <w:r>
        <w:t>(1)</w:t>
      </w:r>
      <w:r>
        <w:tab/>
        <w:t>A parent or other person having legal custody of such individual; or</w:t>
      </w:r>
    </w:p>
    <w:p w14:paraId="0D49831E" w14:textId="77777777" w:rsidR="001E56F4" w:rsidRDefault="00CC5E86">
      <w:pPr>
        <w:pStyle w:val="list1"/>
      </w:pPr>
      <w:r>
        <w:t>(2)</w:t>
      </w:r>
      <w:r>
        <w:tab/>
        <w:t>The designee of such parent or other person having such custody with the written permission of such par</w:t>
      </w:r>
      <w:r>
        <w:t xml:space="preserve">ent or other person. </w:t>
      </w:r>
    </w:p>
    <w:p w14:paraId="5837C7B9" w14:textId="77777777" w:rsidR="001E56F4" w:rsidRDefault="00CC5E86">
      <w:pPr>
        <w:pStyle w:val="b0"/>
      </w:pPr>
      <w:r>
        <w:t xml:space="preserve">The protections afforded against discrimination on the basis of familial status shall apply to any person who is pregnant or is in the process of securing legal custody of an individual who has not attained the age of 18 years. </w:t>
      </w:r>
    </w:p>
    <w:p w14:paraId="6EF5FC64" w14:textId="77777777" w:rsidR="001E56F4" w:rsidRDefault="00CC5E86">
      <w:pPr>
        <w:pStyle w:val="p0"/>
      </w:pPr>
      <w:r>
        <w:rPr>
          <w:rStyle w:val="ital"/>
        </w:rPr>
        <w:t>Famil</w:t>
      </w:r>
      <w:r>
        <w:rPr>
          <w:rStyle w:val="ital"/>
        </w:rPr>
        <w:t>y</w:t>
      </w:r>
      <w:r>
        <w:t xml:space="preserve"> includes a single individual. </w:t>
      </w:r>
    </w:p>
    <w:p w14:paraId="6DE06FA7" w14:textId="77777777" w:rsidR="001E56F4" w:rsidRDefault="00CC5E86">
      <w:pPr>
        <w:pStyle w:val="p0"/>
      </w:pPr>
      <w:r>
        <w:rPr>
          <w:rStyle w:val="ital"/>
        </w:rPr>
        <w:t>Handicap</w:t>
      </w:r>
      <w:r>
        <w:t xml:space="preserve"> means, with respect to a person: </w:t>
      </w:r>
    </w:p>
    <w:p w14:paraId="56284617" w14:textId="77777777" w:rsidR="001E56F4" w:rsidRDefault="00CC5E86">
      <w:pPr>
        <w:pStyle w:val="list1"/>
      </w:pPr>
      <w:r>
        <w:t>(1)</w:t>
      </w:r>
      <w:r>
        <w:tab/>
        <w:t xml:space="preserve">A physical or mental impairment which substantially limits one or more major life activities; </w:t>
      </w:r>
    </w:p>
    <w:p w14:paraId="6215B3E6" w14:textId="77777777" w:rsidR="001E56F4" w:rsidRDefault="00CC5E86">
      <w:pPr>
        <w:pStyle w:val="list1"/>
      </w:pPr>
      <w:r>
        <w:t>(2)</w:t>
      </w:r>
      <w:r>
        <w:tab/>
        <w:t>A record of having such an impairment; or</w:t>
      </w:r>
    </w:p>
    <w:p w14:paraId="75A36CB2" w14:textId="77777777" w:rsidR="001E56F4" w:rsidRDefault="00CC5E86">
      <w:pPr>
        <w:pStyle w:val="list1"/>
      </w:pPr>
      <w:r>
        <w:t>(3)</w:t>
      </w:r>
      <w:r>
        <w:tab/>
        <w:t>Being regarded as having such a</w:t>
      </w:r>
      <w:r>
        <w:t>n impairment;</w:t>
      </w:r>
    </w:p>
    <w:p w14:paraId="198DE952" w14:textId="77777777" w:rsidR="001E56F4" w:rsidRDefault="00CC5E86">
      <w:pPr>
        <w:pStyle w:val="b0"/>
      </w:pPr>
      <w:r>
        <w:t xml:space="preserve">but such term does not include current, illegal use of or addiction to a controlled substance, as defined in section 102 of the Controlled Substances Act (21 USC 82). </w:t>
      </w:r>
    </w:p>
    <w:p w14:paraId="743C9D9E" w14:textId="77777777" w:rsidR="001E56F4" w:rsidRDefault="00CC5E86">
      <w:pPr>
        <w:pStyle w:val="p0"/>
      </w:pPr>
      <w:r>
        <w:rPr>
          <w:rStyle w:val="ital"/>
        </w:rPr>
        <w:t>National origin</w:t>
      </w:r>
      <w:r>
        <w:t xml:space="preserve"> includes the national origin of an ancestor. </w:t>
      </w:r>
    </w:p>
    <w:p w14:paraId="5477A464" w14:textId="77777777" w:rsidR="001E56F4" w:rsidRDefault="00CC5E86">
      <w:pPr>
        <w:pStyle w:val="p0"/>
      </w:pPr>
      <w:r>
        <w:rPr>
          <w:rStyle w:val="ital"/>
        </w:rPr>
        <w:t>Person</w:t>
      </w:r>
      <w:r>
        <w:t xml:space="preserve"> includes one or more individuals, political subdivisions of the state and instrumentalities thereof, including the city or any governmental entity or agency thereof, partnerships, associations, corporations, legal representatives, mutual companies, trusts</w:t>
      </w:r>
      <w:r>
        <w:t xml:space="preserve">, unincorporated organizations, trustees, trustees in bankruptcy, receivers, or any other legal or commercial entity. </w:t>
      </w:r>
    </w:p>
    <w:p w14:paraId="0CEA830C" w14:textId="77777777" w:rsidR="001E56F4" w:rsidRDefault="00CC5E86">
      <w:pPr>
        <w:pStyle w:val="p0"/>
      </w:pPr>
      <w:r>
        <w:rPr>
          <w:rStyle w:val="ital"/>
        </w:rPr>
        <w:t>Real estate broker</w:t>
      </w:r>
      <w:r>
        <w:t xml:space="preserve"> and </w:t>
      </w:r>
      <w:r>
        <w:rPr>
          <w:rStyle w:val="ital"/>
        </w:rPr>
        <w:t>real estate salesperson</w:t>
      </w:r>
      <w:r>
        <w:t xml:space="preserve"> mean a person, whether licensed or not, who, on behalf of others, for a fee, commission, s</w:t>
      </w:r>
      <w:r>
        <w:t>alary, or other valuable consideration, or who, with the intention or expectation of receiving or collecting a fee, commission, salary, or other valuable consideration, lists, sells, purchases, exchanges, rents, or leases real property, or the improvements</w:t>
      </w:r>
      <w:r>
        <w:t xml:space="preserve"> thereon, including options; who negotiates or attempts to negotiate on behalf of others such an activity or who advertises or holds himself out as engaged in such activities; who negotiates or attempts to negotiate on behalf of others a loan secured by mo</w:t>
      </w:r>
      <w:r>
        <w:t xml:space="preserve">rtgage or other encumbrances upon real property; who is engaged in the business of listing real property in a publication; or a person employed by or acting on behalf of any of these. </w:t>
      </w:r>
    </w:p>
    <w:p w14:paraId="1BB21A5C" w14:textId="77777777" w:rsidR="001E56F4" w:rsidRDefault="00CC5E86">
      <w:pPr>
        <w:pStyle w:val="p0"/>
      </w:pPr>
      <w:r>
        <w:rPr>
          <w:rStyle w:val="ital"/>
        </w:rPr>
        <w:t>Real estate transaction</w:t>
      </w:r>
      <w:r>
        <w:t xml:space="preserve"> includes the sale, exchange, rental, or lease of real property, or of an interest therein. </w:t>
      </w:r>
    </w:p>
    <w:p w14:paraId="1AA9FB57" w14:textId="77777777" w:rsidR="001E56F4" w:rsidRDefault="00CC5E86">
      <w:pPr>
        <w:pStyle w:val="p0"/>
      </w:pPr>
      <w:r>
        <w:rPr>
          <w:rStyle w:val="ital"/>
        </w:rPr>
        <w:t>Real property</w:t>
      </w:r>
      <w:r>
        <w:t xml:space="preserve"> includes buildings, structures, real estate, lands, tenements, leaseholds, cooperatives, condominiums, and hereditaments, corporeal and incorporeal, </w:t>
      </w:r>
      <w:r>
        <w:t xml:space="preserve">or any interest therein. </w:t>
      </w:r>
    </w:p>
    <w:p w14:paraId="061BE9C3" w14:textId="77777777" w:rsidR="001E56F4" w:rsidRDefault="00CC5E86">
      <w:pPr>
        <w:pStyle w:val="historynote0"/>
      </w:pPr>
      <w:r>
        <w:t>(Code 1985, § 12-69)</w:t>
      </w:r>
    </w:p>
    <w:p w14:paraId="77E3974F" w14:textId="77777777" w:rsidR="001E56F4" w:rsidRDefault="00CC5E86">
      <w:pPr>
        <w:pStyle w:val="refcross0"/>
      </w:pPr>
      <w:r>
        <w:rPr>
          <w:b/>
          <w:bCs/>
        </w:rPr>
        <w:t xml:space="preserve">Cross reference— </w:t>
      </w:r>
      <w:r>
        <w:t xml:space="preserve">Definitions generally, § 1-2. </w:t>
      </w:r>
    </w:p>
    <w:p w14:paraId="713097C0" w14:textId="77777777" w:rsidR="001E56F4" w:rsidRDefault="00CC5E86">
      <w:pPr>
        <w:pStyle w:val="refstatelaw0"/>
      </w:pPr>
      <w:r>
        <w:rPr>
          <w:b/>
          <w:bCs/>
        </w:rPr>
        <w:t xml:space="preserve">State Law reference— </w:t>
      </w:r>
      <w:r>
        <w:t xml:space="preserve">Similar provisions, G.S. 41A-3. </w:t>
      </w:r>
    </w:p>
    <w:p w14:paraId="703A89DF" w14:textId="77777777" w:rsidR="001E56F4" w:rsidRDefault="00CC5E86">
      <w:pPr>
        <w:rPr>
          <w:rFonts w:eastAsia="Times New Roman"/>
          <w:sz w:val="24"/>
          <w:szCs w:val="24"/>
        </w:rPr>
      </w:pPr>
      <w:r>
        <w:rPr>
          <w:rFonts w:eastAsia="Times New Roman"/>
        </w:rPr>
        <w:t xml:space="preserve">Sec. 12-110. - Discriminatory practices unlawful. </w:t>
      </w:r>
    </w:p>
    <w:p w14:paraId="10C82A39" w14:textId="77777777" w:rsidR="001E56F4" w:rsidRDefault="00CC5E86">
      <w:pPr>
        <w:pStyle w:val="p0"/>
        <w:rPr>
          <w:rFonts w:eastAsiaTheme="minorEastAsia"/>
        </w:rPr>
      </w:pPr>
      <w:r>
        <w:lastRenderedPageBreak/>
        <w:t>It is unlawful to commit or to attempt to commit, direct</w:t>
      </w:r>
      <w:r>
        <w:t xml:space="preserve">ly or indirectly, a discriminatory practice as defined in this article. </w:t>
      </w:r>
    </w:p>
    <w:p w14:paraId="6A088A12" w14:textId="77777777" w:rsidR="001E56F4" w:rsidRDefault="00CC5E86">
      <w:pPr>
        <w:pStyle w:val="historynote0"/>
      </w:pPr>
      <w:r>
        <w:t>(Code 1985, § 12-70)</w:t>
      </w:r>
    </w:p>
    <w:p w14:paraId="64A5CBAC" w14:textId="77777777" w:rsidR="001E56F4" w:rsidRDefault="00CC5E86">
      <w:pPr>
        <w:rPr>
          <w:rFonts w:eastAsia="Times New Roman"/>
          <w:sz w:val="24"/>
          <w:szCs w:val="24"/>
        </w:rPr>
      </w:pPr>
      <w:r>
        <w:rPr>
          <w:rFonts w:eastAsia="Times New Roman"/>
        </w:rPr>
        <w:t xml:space="preserve">Sec. 12-111. - Discrimination in real estate transactions. </w:t>
      </w:r>
    </w:p>
    <w:p w14:paraId="47837E58" w14:textId="77777777" w:rsidR="001E56F4" w:rsidRDefault="00CC5E86">
      <w:pPr>
        <w:pStyle w:val="p0"/>
        <w:rPr>
          <w:rFonts w:eastAsiaTheme="minorEastAsia"/>
        </w:rPr>
      </w:pPr>
      <w:r>
        <w:t xml:space="preserve">Except where exempted pursuant to section 12-113 of this article, it shall be unlawful to: </w:t>
      </w:r>
    </w:p>
    <w:p w14:paraId="1A92CF49" w14:textId="77777777" w:rsidR="001E56F4" w:rsidRDefault="00CC5E86">
      <w:pPr>
        <w:pStyle w:val="list1"/>
      </w:pPr>
      <w:r>
        <w:t>(1)</w:t>
      </w:r>
      <w:r>
        <w:tab/>
        <w:t>Refuse</w:t>
      </w:r>
      <w:r>
        <w:t xml:space="preserve"> to sell or rent or receive or fail to transmit a bona fide offer to engage in a real estate transaction because of race, color, religion, sex, familial status or national origin of a person or any other person residing with that person or of friends or as</w:t>
      </w:r>
      <w:r>
        <w:t xml:space="preserve">sociates of that person. </w:t>
      </w:r>
    </w:p>
    <w:p w14:paraId="0D26EAC8" w14:textId="77777777" w:rsidR="001E56F4" w:rsidRDefault="00CC5E86">
      <w:pPr>
        <w:pStyle w:val="list1"/>
      </w:pPr>
      <w:r>
        <w:t>(2)</w:t>
      </w:r>
      <w:r>
        <w:tab/>
        <w:t>Refuse to negotiate or engage in a real estate transaction with a person because of race, color, religion, sex, familial status or national origin of a person or any other person residing with that person or of friends or asso</w:t>
      </w:r>
      <w:r>
        <w:t xml:space="preserve">ciates of that person. </w:t>
      </w:r>
    </w:p>
    <w:p w14:paraId="2909A42B" w14:textId="77777777" w:rsidR="001E56F4" w:rsidRDefault="00CC5E86">
      <w:pPr>
        <w:pStyle w:val="list1"/>
      </w:pPr>
      <w:r>
        <w:t>(3)</w:t>
      </w:r>
      <w:r>
        <w:tab/>
        <w:t>Otherwise make unavailable or deny a dwelling based on discrimination because of the race, color, religion, sex, familial status or national origin of a person or any other person residing with that person or of friends or assoc</w:t>
      </w:r>
      <w:r>
        <w:t xml:space="preserve">iates of that person. </w:t>
      </w:r>
    </w:p>
    <w:p w14:paraId="71EBD139" w14:textId="77777777" w:rsidR="001E56F4" w:rsidRDefault="00CC5E86">
      <w:pPr>
        <w:pStyle w:val="list1"/>
      </w:pPr>
      <w:r>
        <w:t>(4)</w:t>
      </w:r>
      <w:r>
        <w:tab/>
        <w:t>Discriminate against a person in the terms, conditions or privileges of a real estate transaction or in the provision of services or facilities in connection therewith because of the race, color, religion, national origin, sex or</w:t>
      </w:r>
      <w:r>
        <w:t xml:space="preserve"> familial status of a person or of any other person residing with that person or of friends or associates of that person. </w:t>
      </w:r>
    </w:p>
    <w:p w14:paraId="7EC65C1C" w14:textId="77777777" w:rsidR="001E56F4" w:rsidRDefault="00CC5E86">
      <w:pPr>
        <w:pStyle w:val="list1"/>
      </w:pPr>
      <w:r>
        <w:t>(5)</w:t>
      </w:r>
      <w:r>
        <w:tab/>
        <w:t>Represent to any person that real property is not available for inspection, sale, rental or lease when, in fact, it is so availab</w:t>
      </w:r>
      <w:r>
        <w:t>le or fail to bring a property listing to a person's attention or refuse to permit a person to inspect real property because of the race, color, religion, national origin, sex, handicap or familial status of a person or of any other person residing with th</w:t>
      </w:r>
      <w:r>
        <w:t xml:space="preserve">at person or of friends or associates of that person. </w:t>
      </w:r>
    </w:p>
    <w:p w14:paraId="1AC8874D" w14:textId="77777777" w:rsidR="001E56F4" w:rsidRDefault="00CC5E86">
      <w:pPr>
        <w:pStyle w:val="list1"/>
      </w:pPr>
      <w:r>
        <w:t>(6)</w:t>
      </w:r>
      <w:r>
        <w:tab/>
        <w:t>Make, print, circulate, post, mail or cause to be so published a statement, advertisement or sign or use a form of application for a real estate transaction or make a record or inquiry in connectio</w:t>
      </w:r>
      <w:r>
        <w:t>n with a prospective real estate transaction which indicates, directly or indirectly, an intent to make a limitation, preference or discrimination based on race, color, religion, national origin, sex, handicap or familial status of a person or of any other</w:t>
      </w:r>
      <w:r>
        <w:t xml:space="preserve"> person residing with that person. </w:t>
      </w:r>
    </w:p>
    <w:p w14:paraId="19FB4275" w14:textId="77777777" w:rsidR="001E56F4" w:rsidRDefault="00CC5E86">
      <w:pPr>
        <w:pStyle w:val="list1"/>
      </w:pPr>
      <w:r>
        <w:t>(7)</w:t>
      </w:r>
      <w:r>
        <w:tab/>
        <w:t>Offer, solicit, accept, use or retain a listing of real property with the understanding that a person may be discriminated against in a real estate transaction or in the provision of facilities or services in connect</w:t>
      </w:r>
      <w:r>
        <w:t xml:space="preserve">ion therewith because of race, color, religion, sex, handicap, familial status or national origin of a person or any other person residing with that person or of friends or associates of that person. </w:t>
      </w:r>
    </w:p>
    <w:p w14:paraId="57313FCB" w14:textId="77777777" w:rsidR="001E56F4" w:rsidRDefault="00CC5E86">
      <w:pPr>
        <w:pStyle w:val="historynote0"/>
      </w:pPr>
      <w:r>
        <w:t>(Code 1985, § 12-71)</w:t>
      </w:r>
    </w:p>
    <w:p w14:paraId="17693EEB" w14:textId="77777777" w:rsidR="001E56F4" w:rsidRDefault="00CC5E86">
      <w:pPr>
        <w:rPr>
          <w:rFonts w:eastAsia="Times New Roman"/>
          <w:sz w:val="24"/>
          <w:szCs w:val="24"/>
        </w:rPr>
      </w:pPr>
      <w:r>
        <w:rPr>
          <w:rFonts w:eastAsia="Times New Roman"/>
        </w:rPr>
        <w:t>Sec. 12-112. - Discrimination base</w:t>
      </w:r>
      <w:r>
        <w:rPr>
          <w:rFonts w:eastAsia="Times New Roman"/>
        </w:rPr>
        <w:t xml:space="preserve">d on disability. </w:t>
      </w:r>
    </w:p>
    <w:p w14:paraId="3B9F6DA0" w14:textId="77777777" w:rsidR="001E56F4" w:rsidRDefault="00CC5E86">
      <w:pPr>
        <w:pStyle w:val="list0"/>
      </w:pPr>
      <w:r>
        <w:t>(a)</w:t>
      </w:r>
      <w:r>
        <w:tab/>
        <w:t xml:space="preserve">For the purposes of this article, discrimination based on disability includes the following: </w:t>
      </w:r>
    </w:p>
    <w:p w14:paraId="6E3D6C10" w14:textId="77777777" w:rsidR="001E56F4" w:rsidRDefault="00CC5E86">
      <w:pPr>
        <w:pStyle w:val="list1"/>
      </w:pPr>
      <w:r>
        <w:t>(1)</w:t>
      </w:r>
      <w:r>
        <w:tab/>
        <w:t xml:space="preserve">A refusal to permit, at the expense of the handicapped person, reasonable modifications of existing premises occupied or to be occupied </w:t>
      </w:r>
      <w:r>
        <w:t>by such person if such modifications may be necessary to afford such person full enjoyment of the premises; except that, for a rental, the landlord may, where it is reasonable to do so, condition permission for a modification on the renter's agreeing to re</w:t>
      </w:r>
      <w:r>
        <w:t xml:space="preserve">store the interior of the premises to the condition that existed before the modification, reasonable wear and tear excepted; </w:t>
      </w:r>
    </w:p>
    <w:p w14:paraId="456792F4" w14:textId="77777777" w:rsidR="001E56F4" w:rsidRDefault="00CC5E86">
      <w:pPr>
        <w:pStyle w:val="list1"/>
      </w:pPr>
      <w:r>
        <w:lastRenderedPageBreak/>
        <w:t>(2)</w:t>
      </w:r>
      <w:r>
        <w:tab/>
        <w:t>A refusal to make reasonable accommodations in rules, policies, practices or services when such accommodations may be necessar</w:t>
      </w:r>
      <w:r>
        <w:t xml:space="preserve">y to afford such person equal opportunity to use and enjoy a dwelling; or </w:t>
      </w:r>
    </w:p>
    <w:p w14:paraId="317D7F45" w14:textId="77777777" w:rsidR="001E56F4" w:rsidRDefault="00CC5E86">
      <w:pPr>
        <w:pStyle w:val="list1"/>
      </w:pPr>
      <w:r>
        <w:t>(3)</w:t>
      </w:r>
      <w:r>
        <w:tab/>
        <w:t>In connection with the design and construction of covered multifamily dwellings for first occupancy after March 13, 1991, a failure to design and construct those dwellings in su</w:t>
      </w:r>
      <w:r>
        <w:t xml:space="preserve">ch a manner that: </w:t>
      </w:r>
    </w:p>
    <w:p w14:paraId="368851BC" w14:textId="77777777" w:rsidR="001E56F4" w:rsidRDefault="00CC5E86">
      <w:pPr>
        <w:pStyle w:val="list2"/>
      </w:pPr>
      <w:r>
        <w:t>a.</w:t>
      </w:r>
      <w:r>
        <w:tab/>
        <w:t xml:space="preserve">The dwellings have at least one building entrance on an accessible route unless it is impractical to do so because of the terrain or unusual characteristics of the site. </w:t>
      </w:r>
    </w:p>
    <w:p w14:paraId="26B460B5" w14:textId="77777777" w:rsidR="001E56F4" w:rsidRDefault="00CC5E86">
      <w:pPr>
        <w:pStyle w:val="list2"/>
      </w:pPr>
      <w:r>
        <w:t>b.</w:t>
      </w:r>
      <w:r>
        <w:tab/>
        <w:t>With respect to dwellings with a building entrance on an acc</w:t>
      </w:r>
      <w:r>
        <w:t>essible route:</w:t>
      </w:r>
    </w:p>
    <w:p w14:paraId="70EEB733" w14:textId="77777777" w:rsidR="001E56F4" w:rsidRDefault="00CC5E86">
      <w:pPr>
        <w:pStyle w:val="list3"/>
      </w:pPr>
      <w:r>
        <w:t>1.</w:t>
      </w:r>
      <w:r>
        <w:tab/>
        <w:t xml:space="preserve">The public use and common use portions of such dwellings are readily accessible to and usable by handicapped persons; </w:t>
      </w:r>
    </w:p>
    <w:p w14:paraId="10F70941" w14:textId="77777777" w:rsidR="001E56F4" w:rsidRDefault="00CC5E86">
      <w:pPr>
        <w:pStyle w:val="list3"/>
      </w:pPr>
      <w:r>
        <w:t>2.</w:t>
      </w:r>
      <w:r>
        <w:tab/>
        <w:t xml:space="preserve">All the doors designed to allow passage into and within all premises within such dwellings are sufficiently wide to </w:t>
      </w:r>
      <w:r>
        <w:t xml:space="preserve">allow passage by handicapped persons in wheelchairs; and </w:t>
      </w:r>
    </w:p>
    <w:p w14:paraId="702AC17A" w14:textId="77777777" w:rsidR="001E56F4" w:rsidRDefault="00CC5E86">
      <w:pPr>
        <w:pStyle w:val="list3"/>
      </w:pPr>
      <w:r>
        <w:t>3.</w:t>
      </w:r>
      <w:r>
        <w:tab/>
        <w:t xml:space="preserve">All premises within such dwellings contain the following features of adaptive design with: </w:t>
      </w:r>
    </w:p>
    <w:p w14:paraId="334D4E5F" w14:textId="77777777" w:rsidR="001E56F4" w:rsidRDefault="00CC5E86">
      <w:pPr>
        <w:pStyle w:val="list4"/>
      </w:pPr>
      <w:r>
        <w:t>i.</w:t>
      </w:r>
      <w:r>
        <w:tab/>
        <w:t>An accessible route into and through the dwelling;</w:t>
      </w:r>
    </w:p>
    <w:p w14:paraId="37C45F77" w14:textId="77777777" w:rsidR="001E56F4" w:rsidRDefault="00CC5E86">
      <w:pPr>
        <w:pStyle w:val="list4"/>
      </w:pPr>
      <w:r>
        <w:t>ii.</w:t>
      </w:r>
      <w:r>
        <w:tab/>
      </w:r>
      <w:r>
        <w:t xml:space="preserve">Light switches, electrical outlets, thermostats and other environmental controls in accessible locations; </w:t>
      </w:r>
    </w:p>
    <w:p w14:paraId="038F209D" w14:textId="77777777" w:rsidR="001E56F4" w:rsidRDefault="00CC5E86">
      <w:pPr>
        <w:pStyle w:val="list4"/>
      </w:pPr>
      <w:r>
        <w:t>iii.</w:t>
      </w:r>
      <w:r>
        <w:tab/>
        <w:t>Reinforcements in the bathroom walls to allow later installation of grab bars; and</w:t>
      </w:r>
    </w:p>
    <w:p w14:paraId="24E2EC59" w14:textId="77777777" w:rsidR="001E56F4" w:rsidRDefault="00CC5E86">
      <w:pPr>
        <w:pStyle w:val="list4"/>
      </w:pPr>
      <w:r>
        <w:t>iv.</w:t>
      </w:r>
      <w:r>
        <w:tab/>
        <w:t xml:space="preserve">Usable kitchens and bathrooms such that an individual in </w:t>
      </w:r>
      <w:r>
        <w:t xml:space="preserve">a wheelchair can maneuver about the space. </w:t>
      </w:r>
    </w:p>
    <w:p w14:paraId="3091C67C" w14:textId="77777777" w:rsidR="001E56F4" w:rsidRDefault="00CC5E86">
      <w:pPr>
        <w:pStyle w:val="b2"/>
      </w:pPr>
      <w:r>
        <w:t>Compliance with requirement 1, section 5, Guidelines of Department of Housing and Urban Development Fair Housing Accessibility Guidelines (24 CFR 1) suffices to satisfy the requirements of subsection (a)(3)a of t</w:t>
      </w:r>
      <w:r>
        <w:t xml:space="preserve">his section. </w:t>
      </w:r>
    </w:p>
    <w:p w14:paraId="637846B5" w14:textId="77777777" w:rsidR="001E56F4" w:rsidRDefault="00CC5E86">
      <w:pPr>
        <w:pStyle w:val="b2"/>
      </w:pPr>
      <w:r>
        <w:t>Compliance with the appropriate requirements of the American National Standards Institute for buildings and facilities providing accessibility and usability for physically handicapped people (commonly cited as "ANSI A117.1") or comparable sta</w:t>
      </w:r>
      <w:r>
        <w:t xml:space="preserve">ndards suffices to satisfy the requirements of subsection (a)(3)b.3 of this section except where the city's building standards exceed those requirements. </w:t>
      </w:r>
    </w:p>
    <w:p w14:paraId="183D686B" w14:textId="77777777" w:rsidR="001E56F4" w:rsidRDefault="00CC5E86">
      <w:pPr>
        <w:pStyle w:val="b0"/>
      </w:pPr>
      <w:r>
        <w:t>For purposes of this subsection, covered multifamily dwellings shall be deemed to be designed and con</w:t>
      </w:r>
      <w:r>
        <w:t>structed for first occupancy on or before March 13, 1991, if they are occupied by that date or if the last building permit or renewal thereof for those dwellings is issued on or before January 13, 1990. As used in this subsection, the term "covered multifa</w:t>
      </w:r>
      <w:r>
        <w:t xml:space="preserve">mily dwellings" means buildings consisting of four or more units if such buildings have one or more elevators and ground floor units in other buildings consisting of four or more units. </w:t>
      </w:r>
    </w:p>
    <w:p w14:paraId="06DBA279" w14:textId="77777777" w:rsidR="001E56F4" w:rsidRDefault="00CC5E86">
      <w:pPr>
        <w:pStyle w:val="list0"/>
      </w:pPr>
      <w:r>
        <w:t>(b)</w:t>
      </w:r>
      <w:r>
        <w:tab/>
        <w:t>Except where exempted pursuant to section 12-113 of this article,</w:t>
      </w:r>
      <w:r>
        <w:t xml:space="preserve"> it shall be unlawful to discriminate: </w:t>
      </w:r>
    </w:p>
    <w:p w14:paraId="32F4A804" w14:textId="77777777" w:rsidR="001E56F4" w:rsidRDefault="00CC5E86">
      <w:pPr>
        <w:pStyle w:val="list1"/>
      </w:pPr>
      <w:r>
        <w:t>(1)</w:t>
      </w:r>
      <w:r>
        <w:tab/>
        <w:t xml:space="preserve">In the sale or rental or otherwise make unavailable or deny a dwelling to any buyer or renter because of a handicap of: </w:t>
      </w:r>
    </w:p>
    <w:p w14:paraId="6EDE73CC" w14:textId="77777777" w:rsidR="001E56F4" w:rsidRDefault="00CC5E86">
      <w:pPr>
        <w:pStyle w:val="list2"/>
      </w:pPr>
      <w:r>
        <w:t>a.</w:t>
      </w:r>
      <w:r>
        <w:tab/>
        <w:t>That buyer or renter;</w:t>
      </w:r>
    </w:p>
    <w:p w14:paraId="670D4AD9" w14:textId="77777777" w:rsidR="001E56F4" w:rsidRDefault="00CC5E86">
      <w:pPr>
        <w:pStyle w:val="list2"/>
      </w:pPr>
      <w:r>
        <w:t>b.</w:t>
      </w:r>
      <w:r>
        <w:tab/>
        <w:t>A person residing in or intending to reside in that dwelling af</w:t>
      </w:r>
      <w:r>
        <w:t xml:space="preserve">ter it is sold, rented or made available; or </w:t>
      </w:r>
    </w:p>
    <w:p w14:paraId="03FD5CD9" w14:textId="77777777" w:rsidR="001E56F4" w:rsidRDefault="00CC5E86">
      <w:pPr>
        <w:pStyle w:val="list2"/>
      </w:pPr>
      <w:r>
        <w:t>c.</w:t>
      </w:r>
      <w:r>
        <w:tab/>
        <w:t>Any person associated with that buyer or renter.</w:t>
      </w:r>
    </w:p>
    <w:p w14:paraId="29DFA788" w14:textId="77777777" w:rsidR="001E56F4" w:rsidRDefault="00CC5E86">
      <w:pPr>
        <w:pStyle w:val="list1"/>
      </w:pPr>
      <w:r>
        <w:t>(2)</w:t>
      </w:r>
      <w:r>
        <w:tab/>
        <w:t>Against any person in the terms, conditions or privileges of sale or rental of a dwelling or in the provision of services or facilities in connection with</w:t>
      </w:r>
      <w:r>
        <w:t xml:space="preserve"> such dwelling because of a handicap of: </w:t>
      </w:r>
    </w:p>
    <w:p w14:paraId="042AD6D0" w14:textId="77777777" w:rsidR="001E56F4" w:rsidRDefault="00CC5E86">
      <w:pPr>
        <w:pStyle w:val="list2"/>
      </w:pPr>
      <w:r>
        <w:lastRenderedPageBreak/>
        <w:t>a.</w:t>
      </w:r>
      <w:r>
        <w:tab/>
        <w:t>That person;</w:t>
      </w:r>
    </w:p>
    <w:p w14:paraId="7A7FAB32" w14:textId="77777777" w:rsidR="001E56F4" w:rsidRDefault="00CC5E86">
      <w:pPr>
        <w:pStyle w:val="list2"/>
      </w:pPr>
      <w:r>
        <w:t>b.</w:t>
      </w:r>
      <w:r>
        <w:tab/>
        <w:t xml:space="preserve">A person residing in or intending to reside in that dwelling after it is so sold, rented or made available; or </w:t>
      </w:r>
    </w:p>
    <w:p w14:paraId="0ED7A1DE" w14:textId="77777777" w:rsidR="001E56F4" w:rsidRDefault="00CC5E86">
      <w:pPr>
        <w:pStyle w:val="list2"/>
      </w:pPr>
      <w:r>
        <w:t>c.</w:t>
      </w:r>
      <w:r>
        <w:tab/>
        <w:t>Any person associated with that person.</w:t>
      </w:r>
    </w:p>
    <w:p w14:paraId="01696924" w14:textId="77777777" w:rsidR="001E56F4" w:rsidRDefault="00CC5E86">
      <w:pPr>
        <w:pStyle w:val="historynote0"/>
      </w:pPr>
      <w:r>
        <w:t>(Code 1985, § 12-72)</w:t>
      </w:r>
    </w:p>
    <w:p w14:paraId="43F332FD" w14:textId="77777777" w:rsidR="001E56F4" w:rsidRDefault="00CC5E86">
      <w:pPr>
        <w:rPr>
          <w:rFonts w:eastAsia="Times New Roman"/>
          <w:sz w:val="24"/>
          <w:szCs w:val="24"/>
        </w:rPr>
      </w:pPr>
      <w:r>
        <w:rPr>
          <w:rFonts w:eastAsia="Times New Roman"/>
        </w:rPr>
        <w:t>Sec. 12-113. - Exem</w:t>
      </w:r>
      <w:r>
        <w:rPr>
          <w:rFonts w:eastAsia="Times New Roman"/>
        </w:rPr>
        <w:t xml:space="preserve">ptions. </w:t>
      </w:r>
    </w:p>
    <w:p w14:paraId="63F7F47E" w14:textId="77777777" w:rsidR="001E56F4" w:rsidRDefault="00CC5E86">
      <w:pPr>
        <w:pStyle w:val="list0"/>
      </w:pPr>
      <w:r>
        <w:t>(a)</w:t>
      </w:r>
      <w:r>
        <w:tab/>
        <w:t xml:space="preserve">The provisions of section 12-111, other than subsection (6), do not apply: </w:t>
      </w:r>
    </w:p>
    <w:p w14:paraId="3A6B703F" w14:textId="77777777" w:rsidR="001E56F4" w:rsidRDefault="00CC5E86">
      <w:pPr>
        <w:pStyle w:val="list1"/>
      </w:pPr>
      <w:r>
        <w:t>(1)</w:t>
      </w:r>
      <w:r>
        <w:tab/>
        <w:t>To the rental of a dwelling unit in a building containing dwelling units for not more than four families living independently of each other if the lessor resides i</w:t>
      </w:r>
      <w:r>
        <w:t xml:space="preserve">n one of those dwelling units. </w:t>
      </w:r>
    </w:p>
    <w:p w14:paraId="46BDFEFF" w14:textId="77777777" w:rsidR="001E56F4" w:rsidRDefault="00CC5E86">
      <w:pPr>
        <w:pStyle w:val="list1"/>
      </w:pPr>
      <w:r>
        <w:t>(2)</w:t>
      </w:r>
      <w:r>
        <w:tab/>
        <w:t xml:space="preserve">To the rental of a room in a dwelling unit by an individual if the lessor resides therein. </w:t>
      </w:r>
    </w:p>
    <w:p w14:paraId="01EC5BE0" w14:textId="77777777" w:rsidR="001E56F4" w:rsidRDefault="00CC5E86">
      <w:pPr>
        <w:pStyle w:val="list1"/>
      </w:pPr>
      <w:r>
        <w:t>(3)</w:t>
      </w:r>
      <w:r>
        <w:tab/>
        <w:t xml:space="preserve">With respect to discrimination based on sex, the rental or leasing of dwelling units in single-sex dormitory property. </w:t>
      </w:r>
    </w:p>
    <w:p w14:paraId="638D4EAE" w14:textId="77777777" w:rsidR="001E56F4" w:rsidRDefault="00CC5E86">
      <w:pPr>
        <w:pStyle w:val="list1"/>
      </w:pPr>
      <w:r>
        <w:t>(4)</w:t>
      </w:r>
      <w:r>
        <w:tab/>
      </w:r>
      <w:r>
        <w:t>With respect to discrimination based upon religion, dwelling units owned and operated for other than a commercial purpose by a religious organization, association, or society, or any nonprofit institution or organization operated, supervised, or controlled</w:t>
      </w:r>
      <w:r>
        <w:t xml:space="preserve"> by or in conjunction with a religious organization, association, or society; the sale, rental or occupancy of such dwelling unit being limited or preference being given to persons of the same religion unless membership in such religion is restricted becau</w:t>
      </w:r>
      <w:r>
        <w:t xml:space="preserve">se of race, color, national origin, sex, handicap or familial status. </w:t>
      </w:r>
    </w:p>
    <w:p w14:paraId="3F104CCB" w14:textId="77777777" w:rsidR="001E56F4" w:rsidRDefault="00CC5E86">
      <w:pPr>
        <w:pStyle w:val="list1"/>
      </w:pPr>
      <w:r>
        <w:t>(5)</w:t>
      </w:r>
      <w:r>
        <w:tab/>
        <w:t>To any person subject to this article who adopts and carries out a plan to eliminate present effects of past discriminatory practices or to ensure equal opportunity in real estate t</w:t>
      </w:r>
      <w:r>
        <w:t xml:space="preserve">ransactions if the plan is part of a conciliation agreement entered into by that person under this article and is filed with the Charlotte-Mecklenburg Community Relations Committee under the rules of the committee and the committee has not disapproved the </w:t>
      </w:r>
      <w:r>
        <w:t xml:space="preserve">plan. </w:t>
      </w:r>
    </w:p>
    <w:p w14:paraId="6F5EE195" w14:textId="77777777" w:rsidR="001E56F4" w:rsidRDefault="00CC5E86">
      <w:pPr>
        <w:pStyle w:val="list0"/>
      </w:pPr>
      <w:r>
        <w:t>(b)</w:t>
      </w:r>
      <w:r>
        <w:tab/>
        <w:t xml:space="preserve">With respect to discrimination based upon familial status, nothing in this article limits the applicability of any reasonable city, state or federal restrictions regarding the maximum number of occupants permitted to occupy a dwelling unit, nor </w:t>
      </w:r>
      <w:r>
        <w:t xml:space="preserve">does any section in this article regarding familial status apply with respect to housing for older persons. </w:t>
      </w:r>
    </w:p>
    <w:p w14:paraId="2601092A" w14:textId="77777777" w:rsidR="001E56F4" w:rsidRDefault="00CC5E86">
      <w:pPr>
        <w:pStyle w:val="list1"/>
      </w:pPr>
      <w:r>
        <w:t>(1)</w:t>
      </w:r>
      <w:r>
        <w:tab/>
        <w:t>As used in this subsection, housing for older persons means housing:</w:t>
      </w:r>
    </w:p>
    <w:p w14:paraId="10C969CD" w14:textId="77777777" w:rsidR="001E56F4" w:rsidRDefault="00CC5E86">
      <w:pPr>
        <w:pStyle w:val="list2"/>
      </w:pPr>
      <w:r>
        <w:t>a.</w:t>
      </w:r>
      <w:r>
        <w:tab/>
      </w:r>
      <w:r>
        <w:t xml:space="preserve">Provided under any local, state, or federal program that the United States Secretary of Housing and Urban Development determines is specifically designed and operated to assist elderly persons, as defined in the local, state, or federal program; </w:t>
      </w:r>
    </w:p>
    <w:p w14:paraId="19EC9346" w14:textId="77777777" w:rsidR="001E56F4" w:rsidRDefault="00CC5E86">
      <w:pPr>
        <w:pStyle w:val="list2"/>
      </w:pPr>
      <w:r>
        <w:t>b.</w:t>
      </w:r>
      <w:r>
        <w:tab/>
        <w:t>Intend</w:t>
      </w:r>
      <w:r>
        <w:t>ed for, and solely occupied by, persons 62 years of age or older; or</w:t>
      </w:r>
    </w:p>
    <w:p w14:paraId="23DAA7F1" w14:textId="77777777" w:rsidR="001E56F4" w:rsidRDefault="00CC5E86">
      <w:pPr>
        <w:pStyle w:val="list2"/>
      </w:pPr>
      <w:r>
        <w:t>c.</w:t>
      </w:r>
      <w:r>
        <w:tab/>
        <w:t>Intended and operated for occupancy by persons 55 years of age or older and:</w:t>
      </w:r>
    </w:p>
    <w:p w14:paraId="16699548" w14:textId="77777777" w:rsidR="001E56F4" w:rsidRDefault="00CC5E86">
      <w:pPr>
        <w:pStyle w:val="list3"/>
      </w:pPr>
      <w:r>
        <w:t>1.</w:t>
      </w:r>
      <w:r>
        <w:tab/>
        <w:t xml:space="preserve">At least 80 percent of the occupied units are occupied by at least one person who is 55 years of age or </w:t>
      </w:r>
      <w:r>
        <w:t xml:space="preserve">older; </w:t>
      </w:r>
    </w:p>
    <w:p w14:paraId="6B909EA1" w14:textId="77777777" w:rsidR="001E56F4" w:rsidRDefault="00CC5E86">
      <w:pPr>
        <w:pStyle w:val="list3"/>
      </w:pPr>
      <w:r>
        <w:t>2.</w:t>
      </w:r>
      <w:r>
        <w:tab/>
        <w:t xml:space="preserve">The housing facility or community publishes and adheres to policies and procedures that demonstrate the intent required under this subsection; and </w:t>
      </w:r>
    </w:p>
    <w:p w14:paraId="26227E86" w14:textId="77777777" w:rsidR="001E56F4" w:rsidRDefault="00CC5E86">
      <w:pPr>
        <w:pStyle w:val="list3"/>
      </w:pPr>
      <w:r>
        <w:t>3.</w:t>
      </w:r>
      <w:r>
        <w:tab/>
        <w:t>The housing facility or community complies with rules issued by the United States Secretary of</w:t>
      </w:r>
      <w:r>
        <w:t xml:space="preserve"> Housing and Urban Development for verification of occupancy, which shall: </w:t>
      </w:r>
    </w:p>
    <w:p w14:paraId="145CB439" w14:textId="77777777" w:rsidR="001E56F4" w:rsidRDefault="00CC5E86">
      <w:pPr>
        <w:pStyle w:val="list4"/>
      </w:pPr>
      <w:r>
        <w:t>i.</w:t>
      </w:r>
      <w:r>
        <w:tab/>
        <w:t>Provide for verification by reliable surveys and affidavits; and</w:t>
      </w:r>
    </w:p>
    <w:p w14:paraId="437AA481" w14:textId="77777777" w:rsidR="001E56F4" w:rsidRDefault="00CC5E86">
      <w:pPr>
        <w:pStyle w:val="list4"/>
      </w:pPr>
      <w:r>
        <w:t>ii.</w:t>
      </w:r>
      <w:r>
        <w:tab/>
        <w:t>Include examples of the types of policies and procedures relevant to the determination of compliance with th</w:t>
      </w:r>
      <w:r>
        <w:t xml:space="preserve">e requirement of subsection (b)(1)c.2 of this </w:t>
      </w:r>
      <w:r>
        <w:lastRenderedPageBreak/>
        <w:t xml:space="preserve">section. Such surveys and affidavits shall be admissible in administrative and judicial proceedings for the purposes of such verification. </w:t>
      </w:r>
    </w:p>
    <w:p w14:paraId="5305D2BC" w14:textId="77777777" w:rsidR="001E56F4" w:rsidRDefault="00CC5E86">
      <w:pPr>
        <w:pStyle w:val="list1"/>
      </w:pPr>
      <w:r>
        <w:t>(2)</w:t>
      </w:r>
      <w:r>
        <w:tab/>
        <w:t>Housing shall not fail to meet the requirements for housing for ol</w:t>
      </w:r>
      <w:r>
        <w:t xml:space="preserve">der persons by reason of: </w:t>
      </w:r>
    </w:p>
    <w:p w14:paraId="21726964" w14:textId="77777777" w:rsidR="001E56F4" w:rsidRDefault="00CC5E86">
      <w:pPr>
        <w:pStyle w:val="list2"/>
      </w:pPr>
      <w:r>
        <w:t>a.</w:t>
      </w:r>
      <w:r>
        <w:tab/>
        <w:t>Persons residing in such housing as of December 28, 1995, who do not meet the age requirements of subsection (b)(1)b or (b)(1)c of this section, provided that new occupants of such housing meet the age requirements of subsecti</w:t>
      </w:r>
      <w:r>
        <w:t xml:space="preserve">on (b)(1)b or (b)(1)c of this section; or </w:t>
      </w:r>
    </w:p>
    <w:p w14:paraId="3D41D4CE" w14:textId="77777777" w:rsidR="001E56F4" w:rsidRDefault="00CC5E86">
      <w:pPr>
        <w:pStyle w:val="list2"/>
      </w:pPr>
      <w:r>
        <w:t>b.</w:t>
      </w:r>
      <w:r>
        <w:tab/>
        <w:t xml:space="preserve">Unoccupied units, provided that such units are reserved for occupancy by persons who meet the age requirements of subsection (b)(1)b or (b)(1)c of this section. </w:t>
      </w:r>
    </w:p>
    <w:p w14:paraId="218DB483" w14:textId="77777777" w:rsidR="001E56F4" w:rsidRDefault="00CC5E86">
      <w:pPr>
        <w:pStyle w:val="list1"/>
      </w:pPr>
      <w:r>
        <w:t>(3)</w:t>
      </w:r>
      <w:r>
        <w:tab/>
        <w:t>Nothing in this article prohibits conduct ag</w:t>
      </w:r>
      <w:r>
        <w:t xml:space="preserve">ainst a person because such person has been convicted by any court of competent jurisdiction of the illegal manufacture or distribution of a controlled substance as defined in section 102 of the Controlled Substance Act (21 USC 802). </w:t>
      </w:r>
    </w:p>
    <w:p w14:paraId="5452B89D" w14:textId="77777777" w:rsidR="001E56F4" w:rsidRDefault="00CC5E86">
      <w:pPr>
        <w:pStyle w:val="list1"/>
      </w:pPr>
      <w:r>
        <w:t>(4)</w:t>
      </w:r>
      <w:r>
        <w:tab/>
        <w:t>a.</w:t>
      </w:r>
      <w:r>
        <w:br/>
        <w:t>A person shall</w:t>
      </w:r>
      <w:r>
        <w:t xml:space="preserve"> not be held personally liable for monetary damages for a violation of this article if such person reasonably relied, in good faith, on the application of the exemption under this subsection relating to housing for older persons. </w:t>
      </w:r>
    </w:p>
    <w:p w14:paraId="048153A1" w14:textId="77777777" w:rsidR="001E56F4" w:rsidRDefault="00CC5E86">
      <w:pPr>
        <w:pStyle w:val="list2"/>
      </w:pPr>
      <w:r>
        <w:t>b.</w:t>
      </w:r>
      <w:r>
        <w:tab/>
        <w:t>For the purposes of th</w:t>
      </w:r>
      <w:r>
        <w:t xml:space="preserve">is subsection, a person may show good-faith reliance on the application of the exemption only by showing that: </w:t>
      </w:r>
    </w:p>
    <w:p w14:paraId="7071ECE0" w14:textId="77777777" w:rsidR="001E56F4" w:rsidRDefault="00CC5E86">
      <w:pPr>
        <w:pStyle w:val="list3"/>
      </w:pPr>
      <w:r>
        <w:t>1.</w:t>
      </w:r>
      <w:r>
        <w:tab/>
        <w:t xml:space="preserve">Such person has no actual knowledge that the facility or community is not, or will not be, eligible for such exemption; and </w:t>
      </w:r>
    </w:p>
    <w:p w14:paraId="5D993FB7" w14:textId="77777777" w:rsidR="001E56F4" w:rsidRDefault="00CC5E86">
      <w:pPr>
        <w:pStyle w:val="list3"/>
      </w:pPr>
      <w:r>
        <w:t>2.</w:t>
      </w:r>
      <w:r>
        <w:tab/>
        <w:t xml:space="preserve">The facility </w:t>
      </w:r>
      <w:r>
        <w:t xml:space="preserve">or community has stated formally, in writing, that the facility or community complies with the requirements of such exemption. </w:t>
      </w:r>
    </w:p>
    <w:p w14:paraId="5B2E3083" w14:textId="77777777" w:rsidR="001E56F4" w:rsidRDefault="00CC5E86">
      <w:pPr>
        <w:pStyle w:val="historynote0"/>
      </w:pPr>
      <w:r>
        <w:t>(Code 1985, § 12-73)</w:t>
      </w:r>
    </w:p>
    <w:p w14:paraId="1607F40C" w14:textId="77777777" w:rsidR="001E56F4" w:rsidRDefault="00CC5E86">
      <w:pPr>
        <w:rPr>
          <w:rFonts w:eastAsia="Times New Roman"/>
          <w:sz w:val="24"/>
          <w:szCs w:val="24"/>
        </w:rPr>
      </w:pPr>
      <w:r>
        <w:rPr>
          <w:rFonts w:eastAsia="Times New Roman"/>
        </w:rPr>
        <w:t xml:space="preserve">Sec. 12-114. - Discrimination in residentialreal-estate-related transactions. </w:t>
      </w:r>
    </w:p>
    <w:p w14:paraId="4A2A3DC3" w14:textId="77777777" w:rsidR="001E56F4" w:rsidRDefault="00CC5E86">
      <w:pPr>
        <w:pStyle w:val="list0"/>
      </w:pPr>
      <w:r>
        <w:t>(a)</w:t>
      </w:r>
      <w:r>
        <w:tab/>
        <w:t>It shall be unlawful for</w:t>
      </w:r>
      <w:r>
        <w:t xml:space="preserve"> any person whose business includes engaging in residential real-estate-related transactions to discriminate against any person in making available such a transaction or in the terms or conditions of such a transaction because of race, color, religion, nat</w:t>
      </w:r>
      <w:r>
        <w:t xml:space="preserve">ional origin, sex, handicap or familial status. </w:t>
      </w:r>
    </w:p>
    <w:p w14:paraId="51902DAB" w14:textId="77777777" w:rsidR="001E56F4" w:rsidRDefault="00CC5E86">
      <w:pPr>
        <w:pStyle w:val="list0"/>
      </w:pPr>
      <w:r>
        <w:t>(b)</w:t>
      </w:r>
      <w:r>
        <w:tab/>
        <w:t>As used in this section, the term "residential real-estate-related transaction" means:</w:t>
      </w:r>
    </w:p>
    <w:p w14:paraId="2334CC12" w14:textId="77777777" w:rsidR="001E56F4" w:rsidRDefault="00CC5E86">
      <w:pPr>
        <w:pStyle w:val="list1"/>
      </w:pPr>
      <w:r>
        <w:t>(1)</w:t>
      </w:r>
      <w:r>
        <w:tab/>
        <w:t>The making or purchasing of loans or providing other financial assistance:</w:t>
      </w:r>
    </w:p>
    <w:p w14:paraId="3B8584F0" w14:textId="77777777" w:rsidR="001E56F4" w:rsidRDefault="00CC5E86">
      <w:pPr>
        <w:pStyle w:val="list2"/>
      </w:pPr>
      <w:r>
        <w:t>a.</w:t>
      </w:r>
      <w:r>
        <w:tab/>
        <w:t xml:space="preserve">For purchasing, constructing, </w:t>
      </w:r>
      <w:r>
        <w:t>improving, repairing or maintaining a dwelling; or</w:t>
      </w:r>
    </w:p>
    <w:p w14:paraId="0C49C016" w14:textId="77777777" w:rsidR="001E56F4" w:rsidRDefault="00CC5E86">
      <w:pPr>
        <w:pStyle w:val="list2"/>
      </w:pPr>
      <w:r>
        <w:t>b.</w:t>
      </w:r>
      <w:r>
        <w:tab/>
        <w:t>Secured by residential real estate; or</w:t>
      </w:r>
    </w:p>
    <w:p w14:paraId="045AB7C1" w14:textId="77777777" w:rsidR="001E56F4" w:rsidRDefault="00CC5E86">
      <w:pPr>
        <w:pStyle w:val="list1"/>
      </w:pPr>
      <w:r>
        <w:t>(2)</w:t>
      </w:r>
      <w:r>
        <w:tab/>
        <w:t>The selling, brokering or appraising of residential real property.</w:t>
      </w:r>
    </w:p>
    <w:p w14:paraId="27481D97" w14:textId="77777777" w:rsidR="001E56F4" w:rsidRDefault="00CC5E86">
      <w:pPr>
        <w:pStyle w:val="historynote0"/>
      </w:pPr>
      <w:r>
        <w:t>(Code 1985, § 12-74)</w:t>
      </w:r>
    </w:p>
    <w:p w14:paraId="14A3DF5B" w14:textId="77777777" w:rsidR="001E56F4" w:rsidRDefault="00CC5E86">
      <w:pPr>
        <w:pStyle w:val="refstatelaw0"/>
      </w:pPr>
      <w:r>
        <w:rPr>
          <w:b/>
          <w:bCs/>
        </w:rPr>
        <w:t xml:space="preserve">State Law reference— </w:t>
      </w:r>
      <w:r>
        <w:t xml:space="preserve">Similar provisions, G.S. 41A-4(b1). </w:t>
      </w:r>
    </w:p>
    <w:p w14:paraId="6DBC740E" w14:textId="77777777" w:rsidR="001E56F4" w:rsidRDefault="00CC5E86">
      <w:pPr>
        <w:rPr>
          <w:rFonts w:eastAsia="Times New Roman"/>
          <w:sz w:val="24"/>
          <w:szCs w:val="24"/>
        </w:rPr>
      </w:pPr>
      <w:r>
        <w:rPr>
          <w:rFonts w:eastAsia="Times New Roman"/>
        </w:rPr>
        <w:t xml:space="preserve">Sec. 12-115. </w:t>
      </w:r>
      <w:r>
        <w:rPr>
          <w:rFonts w:eastAsia="Times New Roman"/>
        </w:rPr>
        <w:t xml:space="preserve">- Discrimination in provision of brokerage services. </w:t>
      </w:r>
    </w:p>
    <w:p w14:paraId="71BD40A8" w14:textId="77777777" w:rsidR="001E56F4" w:rsidRDefault="00CC5E86">
      <w:pPr>
        <w:pStyle w:val="p0"/>
        <w:rPr>
          <w:rFonts w:eastAsiaTheme="minorEastAsia"/>
        </w:rPr>
      </w:pPr>
      <w:r>
        <w:t xml:space="preserve">It shall be unlawful to deny any person access to or membership or participation in any multiple listing service, real estate brokers' organization or other service, organization, or facility relating </w:t>
      </w:r>
      <w:r>
        <w:t xml:space="preserve">to the business of selling or renting dwellings, or to discriminate against him in the terms or conditions of such access, membership, or participation, on account of race, color, religion, sex, handicap, familial status, or national origin. </w:t>
      </w:r>
    </w:p>
    <w:p w14:paraId="04666BBD" w14:textId="77777777" w:rsidR="001E56F4" w:rsidRDefault="00CC5E86">
      <w:pPr>
        <w:pStyle w:val="historynote0"/>
      </w:pPr>
      <w:r>
        <w:lastRenderedPageBreak/>
        <w:t>(Code 1985, §</w:t>
      </w:r>
      <w:r>
        <w:t xml:space="preserve"> 12-75)</w:t>
      </w:r>
    </w:p>
    <w:p w14:paraId="683FEB21" w14:textId="77777777" w:rsidR="001E56F4" w:rsidRDefault="00CC5E86">
      <w:pPr>
        <w:pStyle w:val="refstatelaw0"/>
      </w:pPr>
      <w:r>
        <w:rPr>
          <w:b/>
          <w:bCs/>
        </w:rPr>
        <w:t xml:space="preserve">State Law reference— </w:t>
      </w:r>
      <w:r>
        <w:t xml:space="preserve">Similar provisions, G.S. 41A-4(d). </w:t>
      </w:r>
    </w:p>
    <w:p w14:paraId="772C370A" w14:textId="77777777" w:rsidR="001E56F4" w:rsidRDefault="00CC5E86">
      <w:pPr>
        <w:rPr>
          <w:rFonts w:eastAsia="Times New Roman"/>
          <w:sz w:val="24"/>
          <w:szCs w:val="24"/>
        </w:rPr>
      </w:pPr>
      <w:r>
        <w:rPr>
          <w:rFonts w:eastAsia="Times New Roman"/>
        </w:rPr>
        <w:t xml:space="preserve">Sec. 12-116. - Other unlawful practices. </w:t>
      </w:r>
    </w:p>
    <w:p w14:paraId="7648639B" w14:textId="77777777" w:rsidR="001E56F4" w:rsidRDefault="00CC5E86">
      <w:pPr>
        <w:pStyle w:val="list0"/>
      </w:pPr>
      <w:r>
        <w:t>(a)</w:t>
      </w:r>
      <w:r>
        <w:tab/>
        <w:t>It is an unlawful practice for any person against whom a complaint has been filed under this article to fail to preserve or to fail to make avail</w:t>
      </w:r>
      <w:r>
        <w:t xml:space="preserve">able to the Charlotte-Mecklenburg Community Relations Committee or its duly authorized representative any evidence or possible sources of evidence with regard to that complaint. </w:t>
      </w:r>
    </w:p>
    <w:p w14:paraId="52221D94" w14:textId="77777777" w:rsidR="001E56F4" w:rsidRDefault="00CC5E86">
      <w:pPr>
        <w:pStyle w:val="list0"/>
      </w:pPr>
      <w:r>
        <w:t>(b)</w:t>
      </w:r>
      <w:r>
        <w:tab/>
        <w:t>It is an unlawful practice for a person, for profit, to induce or attempt</w:t>
      </w:r>
      <w:r>
        <w:t xml:space="preserve"> to induce any person to sell or rent any real property by representations regarding the entry or prospective entry into the neighborhood of a person of a particular race, color, religion, national origin, sex, handicap or familial status. </w:t>
      </w:r>
    </w:p>
    <w:p w14:paraId="01D5A2BE" w14:textId="77777777" w:rsidR="001E56F4" w:rsidRDefault="00CC5E86">
      <w:pPr>
        <w:pStyle w:val="list0"/>
      </w:pPr>
      <w:r>
        <w:t>(c)</w:t>
      </w:r>
      <w:r>
        <w:tab/>
        <w:t>Restrictive</w:t>
      </w:r>
      <w:r>
        <w:t xml:space="preserve"> covenants and conditions are subject to the following:</w:t>
      </w:r>
    </w:p>
    <w:p w14:paraId="7BD0FCAE" w14:textId="77777777" w:rsidR="001E56F4" w:rsidRDefault="00CC5E86">
      <w:pPr>
        <w:pStyle w:val="list1"/>
      </w:pPr>
      <w:r>
        <w:t>(1)</w:t>
      </w:r>
      <w:r>
        <w:tab/>
        <w:t>Every provision in an oral agreement or a written instrument relating to real property which purports to forbid or restrict the conveyance, encumbrance, occupancy or lease thereof to individuals o</w:t>
      </w:r>
      <w:r>
        <w:t xml:space="preserve">f a specified race, color, religion, national origin, sex, handicap or familial status is a discriminatory practice and is void. </w:t>
      </w:r>
    </w:p>
    <w:p w14:paraId="1B7A9F1E" w14:textId="77777777" w:rsidR="001E56F4" w:rsidRDefault="00CC5E86">
      <w:pPr>
        <w:pStyle w:val="list1"/>
      </w:pPr>
      <w:r>
        <w:t>(2)</w:t>
      </w:r>
      <w:r>
        <w:tab/>
        <w:t>Every condition, restriction, or prohibition, including a right of entry or possibility of reverter, which directly or ind</w:t>
      </w:r>
      <w:r>
        <w:t>irectly limits the use or occupancy of real property on the basis of race, color, religion, national origin, sex, handicap or familial status is a discriminatory practice and is void, except a limitation of use on the basis of religion of real property hel</w:t>
      </w:r>
      <w:r>
        <w:t xml:space="preserve">d by a religious or charitable organization operated, supervised or controlled by a religious institution or organization and used for religious or charitable purposes. </w:t>
      </w:r>
    </w:p>
    <w:p w14:paraId="4A370EB3" w14:textId="77777777" w:rsidR="001E56F4" w:rsidRDefault="00CC5E86">
      <w:pPr>
        <w:pStyle w:val="list1"/>
      </w:pPr>
      <w:r>
        <w:t>(3)</w:t>
      </w:r>
      <w:r>
        <w:tab/>
        <w:t>It is an unlawful practice to insert in a written instrument relating to real prop</w:t>
      </w:r>
      <w:r>
        <w:t xml:space="preserve">erty a provision that is void under this section or to honor or attempt to honor such a provision in the chain of title. </w:t>
      </w:r>
    </w:p>
    <w:p w14:paraId="3D3BC9D6" w14:textId="77777777" w:rsidR="001E56F4" w:rsidRDefault="00CC5E86">
      <w:pPr>
        <w:pStyle w:val="list0"/>
      </w:pPr>
      <w:r>
        <w:t>(d)</w:t>
      </w:r>
      <w:r>
        <w:tab/>
        <w:t>It is an unlawful practice for a person, as a party to a conciliation agreement made under this article, to violate the terms of t</w:t>
      </w:r>
      <w:r>
        <w:t xml:space="preserve">he agreement. </w:t>
      </w:r>
    </w:p>
    <w:p w14:paraId="39BAE44B" w14:textId="77777777" w:rsidR="001E56F4" w:rsidRDefault="00CC5E86">
      <w:pPr>
        <w:pStyle w:val="list0"/>
      </w:pPr>
      <w:r>
        <w:t>(e)</w:t>
      </w:r>
      <w:r>
        <w:tab/>
        <w:t>It is an unlawful practice to:</w:t>
      </w:r>
    </w:p>
    <w:p w14:paraId="51D4EB02" w14:textId="77777777" w:rsidR="001E56F4" w:rsidRDefault="00CC5E86">
      <w:pPr>
        <w:pStyle w:val="list1"/>
      </w:pPr>
      <w:r>
        <w:t>(1)</w:t>
      </w:r>
      <w:r>
        <w:tab/>
        <w:t>Retaliate or discriminate in any manner against a person because he has opposed a practice declared unlawful by this article or because he has made a charge, filed a complaint, testified, assisted or pa</w:t>
      </w:r>
      <w:r>
        <w:t xml:space="preserve">rticipated in any manner in any investigation, proceeding, or hearing under this article; </w:t>
      </w:r>
    </w:p>
    <w:p w14:paraId="70489CCA" w14:textId="77777777" w:rsidR="001E56F4" w:rsidRDefault="00CC5E86">
      <w:pPr>
        <w:pStyle w:val="list1"/>
      </w:pPr>
      <w:r>
        <w:t>(2)</w:t>
      </w:r>
      <w:r>
        <w:tab/>
        <w:t xml:space="preserve">Aid, abet, incite, compel or coerce a person to engage in any of the acts or practices declared unlawful by this article; </w:t>
      </w:r>
    </w:p>
    <w:p w14:paraId="2CB3F542" w14:textId="77777777" w:rsidR="001E56F4" w:rsidRDefault="00CC5E86">
      <w:pPr>
        <w:pStyle w:val="list1"/>
      </w:pPr>
      <w:r>
        <w:t>(3)</w:t>
      </w:r>
      <w:r>
        <w:tab/>
        <w:t xml:space="preserve">Obstruct or prevent a person from </w:t>
      </w:r>
      <w:r>
        <w:t xml:space="preserve">complying with this article or any order issued under this article; </w:t>
      </w:r>
    </w:p>
    <w:p w14:paraId="0ED4B2D5" w14:textId="77777777" w:rsidR="001E56F4" w:rsidRDefault="00CC5E86">
      <w:pPr>
        <w:pStyle w:val="list1"/>
      </w:pPr>
      <w:r>
        <w:t>(4)</w:t>
      </w:r>
      <w:r>
        <w:tab/>
        <w:t xml:space="preserve">Resist, prevent, impede, or interfere with the committee or any of its members or representatives in the lawful performance of duty under this article; or </w:t>
      </w:r>
    </w:p>
    <w:p w14:paraId="10DD3E4B" w14:textId="77777777" w:rsidR="001E56F4" w:rsidRDefault="00CC5E86">
      <w:pPr>
        <w:pStyle w:val="list1"/>
      </w:pPr>
      <w:r>
        <w:t>(5)</w:t>
      </w:r>
      <w:r>
        <w:tab/>
        <w:t>Coerce, intimidate, thr</w:t>
      </w:r>
      <w:r>
        <w:t>eaten, or interfere with any person in the exercise or enjoyment of or on account of his having exercised or enjoyed, or on account of his having aided or encouraged any other person in the exercise or enjoyment of, any right granted or protected by this a</w:t>
      </w:r>
      <w:r>
        <w:t xml:space="preserve">rticle. </w:t>
      </w:r>
    </w:p>
    <w:p w14:paraId="12AB7D78" w14:textId="77777777" w:rsidR="001E56F4" w:rsidRDefault="00CC5E86">
      <w:pPr>
        <w:pStyle w:val="historynote0"/>
      </w:pPr>
      <w:r>
        <w:t>(Code 1985, § 12-76)</w:t>
      </w:r>
    </w:p>
    <w:p w14:paraId="57F91D3D" w14:textId="77777777" w:rsidR="001E56F4" w:rsidRDefault="00CC5E86">
      <w:pPr>
        <w:rPr>
          <w:rFonts w:eastAsia="Times New Roman"/>
          <w:sz w:val="24"/>
          <w:szCs w:val="24"/>
        </w:rPr>
      </w:pPr>
      <w:r>
        <w:rPr>
          <w:rFonts w:eastAsia="Times New Roman"/>
        </w:rPr>
        <w:t xml:space="preserve">Sec. 12-117. - Acting for another person no defense. </w:t>
      </w:r>
    </w:p>
    <w:p w14:paraId="0AE3934A" w14:textId="77777777" w:rsidR="001E56F4" w:rsidRDefault="00CC5E86">
      <w:pPr>
        <w:pStyle w:val="p0"/>
        <w:rPr>
          <w:rFonts w:eastAsiaTheme="minorEastAsia"/>
        </w:rPr>
      </w:pPr>
      <w:r>
        <w:lastRenderedPageBreak/>
        <w:t xml:space="preserve">It shall be no defense to a violation of this article by a person that the violation was requested, sought, or otherwise procured by another person. </w:t>
      </w:r>
    </w:p>
    <w:p w14:paraId="57964776" w14:textId="77777777" w:rsidR="001E56F4" w:rsidRDefault="00CC5E86">
      <w:pPr>
        <w:pStyle w:val="historynote0"/>
      </w:pPr>
      <w:r>
        <w:t>(Code 1985, § 12-77)</w:t>
      </w:r>
    </w:p>
    <w:p w14:paraId="3B4061F1" w14:textId="77777777" w:rsidR="001E56F4" w:rsidRDefault="00CC5E86">
      <w:pPr>
        <w:rPr>
          <w:rFonts w:eastAsia="Times New Roman"/>
          <w:sz w:val="24"/>
          <w:szCs w:val="24"/>
        </w:rPr>
      </w:pPr>
      <w:r>
        <w:rPr>
          <w:rFonts w:eastAsia="Times New Roman"/>
        </w:rPr>
        <w:t>S</w:t>
      </w:r>
      <w:r>
        <w:rPr>
          <w:rFonts w:eastAsia="Times New Roman"/>
        </w:rPr>
        <w:t xml:space="preserve">ec. 12-118. - Enforcement, relief. </w:t>
      </w:r>
    </w:p>
    <w:p w14:paraId="2FFA3FDB" w14:textId="77777777" w:rsidR="001E56F4" w:rsidRDefault="00CC5E86">
      <w:pPr>
        <w:pStyle w:val="list0"/>
      </w:pPr>
      <w:r>
        <w:t>(a)</w:t>
      </w:r>
      <w:r>
        <w:tab/>
        <w:t>An action alleging a violation of this article may be filed in the superior court of the 26th judicial district of the state (referred to as "court") by the Charlotte-Mecklenburg Community Relations Committee. Such a</w:t>
      </w:r>
      <w:r>
        <w:t xml:space="preserve">n action may also be filed by an aggrieved person not later than two years after the occurrence or termination of an alleged discriminatory practice. If the committee has filed an action, an aggrieved person's timely motion to intervene shall be granted. </w:t>
      </w:r>
    </w:p>
    <w:p w14:paraId="2E707E37" w14:textId="77777777" w:rsidR="001E56F4" w:rsidRDefault="00CC5E86">
      <w:pPr>
        <w:pStyle w:val="list0"/>
      </w:pPr>
      <w:r>
        <w:t>(b)</w:t>
      </w:r>
      <w:r>
        <w:tab/>
        <w:t xml:space="preserve">If it shall be determined by the court that a discriminatory practice has occurred, an order shall issue granting relief to those persons who have suffered the effects of such discrimination. Before relief may be granted, it shall not be necessary for </w:t>
      </w:r>
      <w:r>
        <w:t xml:space="preserve">the court to find that intentional discrimination has occurred. It shall be sufficient that the respondent's action or failure to act was intentional and has resulted in unlawful discrimination. </w:t>
      </w:r>
    </w:p>
    <w:p w14:paraId="2CA6CCAA" w14:textId="77777777" w:rsidR="001E56F4" w:rsidRDefault="00CC5E86">
      <w:pPr>
        <w:pStyle w:val="list0"/>
      </w:pPr>
      <w:r>
        <w:t>(c)</w:t>
      </w:r>
      <w:r>
        <w:tab/>
        <w:t xml:space="preserve">The court may grant as relief, as it deems appropriate, </w:t>
      </w:r>
      <w:r>
        <w:t>any permanent or temporary injunction, temporary restraining order, or other order, and may award to the plaintiff actual damages, including compensation for humiliation and embarrassment, and punitive damages, together with court costs and reasonable atto</w:t>
      </w:r>
      <w:r>
        <w:t xml:space="preserve">rney's fees in the case of a prevailing plaintiff. </w:t>
      </w:r>
    </w:p>
    <w:p w14:paraId="16065094" w14:textId="77777777" w:rsidR="001E56F4" w:rsidRDefault="00CC5E86">
      <w:pPr>
        <w:pStyle w:val="list0"/>
      </w:pPr>
      <w:r>
        <w:t>(d)</w:t>
      </w:r>
      <w:r>
        <w:tab/>
        <w:t xml:space="preserve">Any party aggrieved by a final order of the court may appeal to the state court of appeals. </w:t>
      </w:r>
    </w:p>
    <w:p w14:paraId="0B4E07CC" w14:textId="77777777" w:rsidR="001E56F4" w:rsidRDefault="00CC5E86">
      <w:pPr>
        <w:pStyle w:val="historynote0"/>
      </w:pPr>
      <w:r>
        <w:t>(Code 1985, § 12-78)</w:t>
      </w:r>
    </w:p>
    <w:p w14:paraId="4B8DE245" w14:textId="77777777" w:rsidR="001E56F4" w:rsidRDefault="00CC5E86">
      <w:pPr>
        <w:rPr>
          <w:rFonts w:eastAsia="Times New Roman"/>
          <w:sz w:val="24"/>
          <w:szCs w:val="24"/>
        </w:rPr>
      </w:pPr>
      <w:r>
        <w:rPr>
          <w:rFonts w:eastAsia="Times New Roman"/>
        </w:rPr>
        <w:t xml:space="preserve">Sec. 12-119. - Additional powers of committee. </w:t>
      </w:r>
    </w:p>
    <w:p w14:paraId="1D2E3DA5" w14:textId="77777777" w:rsidR="001E56F4" w:rsidRDefault="00CC5E86">
      <w:pPr>
        <w:pStyle w:val="p0"/>
        <w:rPr>
          <w:rFonts w:eastAsiaTheme="minorEastAsia"/>
        </w:rPr>
      </w:pPr>
      <w:r>
        <w:t xml:space="preserve">The Charlotte-Mecklenburg Community Relations Committee shall, in addition to its powers as set forth in article II of this chapter, have power to: </w:t>
      </w:r>
    </w:p>
    <w:p w14:paraId="11FFAED9" w14:textId="77777777" w:rsidR="001E56F4" w:rsidRDefault="00CC5E86">
      <w:pPr>
        <w:pStyle w:val="list1"/>
      </w:pPr>
      <w:r>
        <w:t>(1)</w:t>
      </w:r>
      <w:r>
        <w:tab/>
        <w:t xml:space="preserve">Receive, initiate, investigate, seek to conciliate and conduct hearings on complaints filed under this </w:t>
      </w:r>
      <w:r>
        <w:t xml:space="preserve">article; make recommendations to parties named in such complaints; and approve or disapprove plans to eliminate or reduce the effects of discriminatory practices and monitor compliance with such plans. </w:t>
      </w:r>
    </w:p>
    <w:p w14:paraId="18E36E63" w14:textId="77777777" w:rsidR="001E56F4" w:rsidRDefault="00CC5E86">
      <w:pPr>
        <w:pStyle w:val="list1"/>
      </w:pPr>
      <w:r>
        <w:t>(2)</w:t>
      </w:r>
      <w:r>
        <w:tab/>
        <w:t>Require answers to interrogatories and the produc</w:t>
      </w:r>
      <w:r>
        <w:t>tion of documents and other tangible things for the purpose of inspection, copying or translating; administer oaths and examine witnesses under oath or affirmation and compel the attendance of witnesses at hearings, depositions and other examinations by me</w:t>
      </w:r>
      <w:r>
        <w:t xml:space="preserve">mbers of the committee or its agents and the production of documents and other tangible things. Witnesses whose depositions are taken or who are summoned before the committee or its agents shall be entitled to the same witness and mileage fees as are paid </w:t>
      </w:r>
      <w:r>
        <w:t xml:space="preserve">to witnesses in the courts of this state. </w:t>
      </w:r>
    </w:p>
    <w:p w14:paraId="680E7E3D" w14:textId="77777777" w:rsidR="001E56F4" w:rsidRDefault="00CC5E86">
      <w:pPr>
        <w:pStyle w:val="list1"/>
      </w:pPr>
      <w:r>
        <w:t>(3)</w:t>
      </w:r>
      <w:r>
        <w:tab/>
        <w:t>Submit to parties in a complaint requests for admission of the truth of any matter, not privileged, that is relevant to the complaint. A request for admission submitted under the authority of this subsection s</w:t>
      </w:r>
      <w:r>
        <w:t xml:space="preserve">hall be governed, so far as practically possible, by the procedures for requests for admission provided in the North Carolina Rules of Civil Procedure, except that any admission made by a party under this subsection shall be for the purpose of the pending </w:t>
      </w:r>
      <w:r>
        <w:t xml:space="preserve">complaint, any subsequent public hearing by the committee upon the complaint, and any subsequent civil action, arising from the complaint, filed by the committee or by any aggrieved person pursuant to section 12-118 of this article. </w:t>
      </w:r>
    </w:p>
    <w:p w14:paraId="0F0DE5CC" w14:textId="77777777" w:rsidR="001E56F4" w:rsidRDefault="00CC5E86">
      <w:pPr>
        <w:pStyle w:val="list1"/>
      </w:pPr>
      <w:r>
        <w:t>(4)</w:t>
      </w:r>
      <w:r>
        <w:tab/>
        <w:t>Apply to the court</w:t>
      </w:r>
      <w:r>
        <w:t>, upon the failure of any person to respond to or comply with a lawful interrogatory, subpoena, request for admission, or request for the production of relevant evidence or possible sources of evidence, for an order requiring such person to respond to or c</w:t>
      </w:r>
      <w:r>
        <w:t xml:space="preserve">omply with </w:t>
      </w:r>
      <w:r>
        <w:lastRenderedPageBreak/>
        <w:t xml:space="preserve">the interrogatory, subpoena, request for admission, or request for the production of relevant evidence or possible sources of evidence. The court shall have jurisdiction to issue such order after notice to all proper parties. On petition of the </w:t>
      </w:r>
      <w:r>
        <w:t xml:space="preserve">person to whom the subpoena is directed, the court may vacate or modify the subpoena. </w:t>
      </w:r>
    </w:p>
    <w:p w14:paraId="23356B59" w14:textId="77777777" w:rsidR="001E56F4" w:rsidRDefault="00CC5E86">
      <w:pPr>
        <w:pStyle w:val="list1"/>
      </w:pPr>
      <w:r>
        <w:t>(5)</w:t>
      </w:r>
      <w:r>
        <w:tab/>
        <w:t xml:space="preserve">Apply to the court for appropriate temporary or preliminary relief pending final disposition of a complaint if the committee concludes that such action is necessary </w:t>
      </w:r>
      <w:r>
        <w:t xml:space="preserve">to carry out the purposes of this article. </w:t>
      </w:r>
    </w:p>
    <w:p w14:paraId="5363FD90" w14:textId="77777777" w:rsidR="001E56F4" w:rsidRDefault="00CC5E86">
      <w:pPr>
        <w:pStyle w:val="list1"/>
      </w:pPr>
      <w:r>
        <w:t>(6)</w:t>
      </w:r>
      <w:r>
        <w:tab/>
        <w:t>Adopt, promulgate, amend, and rescind such rules and regulations to effectuate the purposes and policies of this article and the policies and practices of the committee in connection therewith, including regu</w:t>
      </w:r>
      <w:r>
        <w:t>lations requiring the posting or inclusion in advertising material of notices prepared or approved by the committee, and regulations as to filing, approval or disapproval of plans to eliminate or reduce the effects of discriminatory practices. The committe</w:t>
      </w:r>
      <w:r>
        <w:t>e may authorize any member or member of its staff to exercise the powers of the committee set forth in this article in the performance of its official duties as specified in this article and the rules and regulations. Such rules and regulations shall be ap</w:t>
      </w:r>
      <w:r>
        <w:t>proved by the city council and shall only be adopted, amended or rescinded after holding a public hearing, notice of which shall be published once at least ten days before the date of the hearing in a newspaper published within the jurisdiction of the loca</w:t>
      </w:r>
      <w:r>
        <w:t xml:space="preserve">l governing body. A copy of the text of the proposed rule, amendment or rescission shall be available for public inspection and copying at the offices of the committee. </w:t>
      </w:r>
    </w:p>
    <w:p w14:paraId="3E035B0C" w14:textId="77777777" w:rsidR="001E56F4" w:rsidRDefault="00CC5E86">
      <w:pPr>
        <w:pStyle w:val="historynote0"/>
      </w:pPr>
      <w:r>
        <w:t>(Code 1985, § 12-79)</w:t>
      </w:r>
    </w:p>
    <w:p w14:paraId="21C8BE1E" w14:textId="77777777" w:rsidR="001E56F4" w:rsidRDefault="00CC5E86">
      <w:pPr>
        <w:rPr>
          <w:rFonts w:eastAsia="Times New Roman"/>
          <w:sz w:val="24"/>
          <w:szCs w:val="24"/>
        </w:rPr>
      </w:pPr>
      <w:r>
        <w:rPr>
          <w:rFonts w:eastAsia="Times New Roman"/>
        </w:rPr>
        <w:t xml:space="preserve">Sec. 12-120. - Procedures for conciliation. </w:t>
      </w:r>
    </w:p>
    <w:p w14:paraId="2D3247D0" w14:textId="77777777" w:rsidR="001E56F4" w:rsidRDefault="00CC5E86">
      <w:pPr>
        <w:pStyle w:val="list0"/>
      </w:pPr>
      <w:r>
        <w:t>(a)</w:t>
      </w:r>
      <w:r>
        <w:tab/>
        <w:t>Under this artic</w:t>
      </w:r>
      <w:r>
        <w:t>le, a person claiming to be aggrieved by a discriminatory practice, his agent or a member of the Charlotte-Mecklenburg Community Relations Committee may file a written complaint with the committee within one year after the alleged violation occurred or ter</w:t>
      </w:r>
      <w:r>
        <w:t xml:space="preserve">minated, setting forth the facts upon which the complaint is based and setting forth facts sufficient to enable the committee to identify the person charged (referred to as "respondent"). Upon the filing of a complaint, the committee shall: </w:t>
      </w:r>
    </w:p>
    <w:p w14:paraId="7CF9B1E7" w14:textId="77777777" w:rsidR="001E56F4" w:rsidRDefault="00CC5E86">
      <w:pPr>
        <w:pStyle w:val="list1"/>
      </w:pPr>
      <w:r>
        <w:t>(1)</w:t>
      </w:r>
      <w:r>
        <w:tab/>
        <w:t>Serve noti</w:t>
      </w:r>
      <w:r>
        <w:t xml:space="preserve">ce upon the complainant acknowledging the filing and advising the complainant of the time limits and choice of forums provided under the law; and </w:t>
      </w:r>
    </w:p>
    <w:p w14:paraId="122AE5BB" w14:textId="77777777" w:rsidR="001E56F4" w:rsidRDefault="00CC5E86">
      <w:pPr>
        <w:pStyle w:val="list1"/>
      </w:pPr>
      <w:r>
        <w:t>(2)</w:t>
      </w:r>
      <w:r>
        <w:tab/>
        <w:t>Promptly serve notice of the complaint on the respondent, advising the respondent of his procedural right</w:t>
      </w:r>
      <w:r>
        <w:t xml:space="preserve">s and obligations under this article, together with a copy of the complaint. The respondent may file an answer to the complaint. </w:t>
      </w:r>
    </w:p>
    <w:p w14:paraId="12BBDF53" w14:textId="77777777" w:rsidR="001E56F4" w:rsidRDefault="00CC5E86">
      <w:pPr>
        <w:pStyle w:val="list0"/>
      </w:pPr>
      <w:r>
        <w:t>(b)</w:t>
      </w:r>
      <w:r>
        <w:tab/>
        <w:t>The committee shall begin the investigation of a complaint within 30 days after receipt of the complaint and shall complet</w:t>
      </w:r>
      <w:r>
        <w:t xml:space="preserve">e the investigation within 100 days after receipt unless it is impractical to do so. If the investigation is not completed within that time, the committee shall notify the complainant and respondent in writing of the reason for not doing so. The committee </w:t>
      </w:r>
      <w:r>
        <w:t>shall make final administrative disposition of a complaint within one year after the receipt of a complaint unless it is impractical to do so. If the committee is unable to do so, it shall notify the complainant and respondent, in writing, of the reasons f</w:t>
      </w:r>
      <w:r>
        <w:t xml:space="preserve">or not doing so. </w:t>
      </w:r>
    </w:p>
    <w:p w14:paraId="4C7322F5" w14:textId="77777777" w:rsidR="001E56F4" w:rsidRDefault="00CC5E86">
      <w:pPr>
        <w:pStyle w:val="list0"/>
      </w:pPr>
      <w:r>
        <w:t>(c)</w:t>
      </w:r>
      <w:r>
        <w:tab/>
        <w:t>If it is decided by the committee that, based on the results of its investigation, there is not reasonable cause to believe the respondent has engaged in a discriminatory practice, the committee shall notify the complainant and the re</w:t>
      </w:r>
      <w:r>
        <w:t xml:space="preserve">spondent in writing of its decision within ten days after such decision has been made. A finding of no reasonable cause by the committee shall not preclude the complainant's private right of action. </w:t>
      </w:r>
    </w:p>
    <w:p w14:paraId="7810E67E" w14:textId="77777777" w:rsidR="001E56F4" w:rsidRDefault="00CC5E86">
      <w:pPr>
        <w:pStyle w:val="list0"/>
      </w:pPr>
      <w:r>
        <w:t>(d)</w:t>
      </w:r>
      <w:r>
        <w:tab/>
        <w:t>Unless the committee has notified the complainant an</w:t>
      </w:r>
      <w:r>
        <w:t>d the respondent that there is not reasonable cause to believe the respondent has engaged in a discriminatory practice, the committee shall endeavor to eliminate the alleged discriminatory practice by conference, conciliation and persuasion. Any conciliati</w:t>
      </w:r>
      <w:r>
        <w:t xml:space="preserve">on agreement arising out of conciliation efforts by the committee shall be an agreement </w:t>
      </w:r>
      <w:r>
        <w:lastRenderedPageBreak/>
        <w:t>between the respondent and the complainant and shall be subject to the approval of the committee. Each conciliation agreement shall be made public unless the complainan</w:t>
      </w:r>
      <w:r>
        <w:t xml:space="preserve">t and the respondent otherwise agree and the committee determines that disclosure is not required to further the purposes of this article. </w:t>
      </w:r>
    </w:p>
    <w:p w14:paraId="3B6779A4" w14:textId="77777777" w:rsidR="001E56F4" w:rsidRDefault="00CC5E86">
      <w:pPr>
        <w:pStyle w:val="list0"/>
      </w:pPr>
      <w:r>
        <w:t>(e)</w:t>
      </w:r>
      <w:r>
        <w:tab/>
        <w:t xml:space="preserve">A conciliation agreement negotiated by the committee may include, but is not limited to, the following: </w:t>
      </w:r>
    </w:p>
    <w:p w14:paraId="0BB26AD0" w14:textId="77777777" w:rsidR="001E56F4" w:rsidRDefault="00CC5E86">
      <w:pPr>
        <w:pStyle w:val="list1"/>
      </w:pPr>
      <w:r>
        <w:t>(1)</w:t>
      </w:r>
      <w:r>
        <w:tab/>
        <w:t>Sal</w:t>
      </w:r>
      <w:r>
        <w:t>e, exchange, lease, rental, assignment, or sublease of real property to a person.</w:t>
      </w:r>
    </w:p>
    <w:p w14:paraId="56B8660F" w14:textId="77777777" w:rsidR="001E56F4" w:rsidRDefault="00CC5E86">
      <w:pPr>
        <w:pStyle w:val="list1"/>
      </w:pPr>
      <w:r>
        <w:t>(2)</w:t>
      </w:r>
      <w:r>
        <w:tab/>
        <w:t xml:space="preserve">Extension to all persons of the full and equal enjoyment of the advantages, facilities, privileges and services of the respondent. </w:t>
      </w:r>
    </w:p>
    <w:p w14:paraId="7B3025A3" w14:textId="77777777" w:rsidR="001E56F4" w:rsidRDefault="00CC5E86">
      <w:pPr>
        <w:pStyle w:val="list1"/>
      </w:pPr>
      <w:r>
        <w:t>(3)</w:t>
      </w:r>
      <w:r>
        <w:tab/>
        <w:t>Reporting as to the manner of comp</w:t>
      </w:r>
      <w:r>
        <w:t>liance.</w:t>
      </w:r>
    </w:p>
    <w:p w14:paraId="0120D667" w14:textId="77777777" w:rsidR="001E56F4" w:rsidRDefault="00CC5E86">
      <w:pPr>
        <w:pStyle w:val="list1"/>
      </w:pPr>
      <w:r>
        <w:t>(4)</w:t>
      </w:r>
      <w:r>
        <w:tab/>
        <w:t xml:space="preserve">Posting of notices in conspicuous places in the respondent's place of business in a form prescribed by the court or the committee. </w:t>
      </w:r>
    </w:p>
    <w:p w14:paraId="63CDEE61" w14:textId="77777777" w:rsidR="001E56F4" w:rsidRDefault="00CC5E86">
      <w:pPr>
        <w:pStyle w:val="list1"/>
      </w:pPr>
      <w:r>
        <w:t>(5)</w:t>
      </w:r>
      <w:r>
        <w:tab/>
        <w:t xml:space="preserve">Payment to the complainant of actual damages, including compensation for humiliation and embarrassment, and </w:t>
      </w:r>
      <w:r>
        <w:t xml:space="preserve">reasonable attorney's fees. </w:t>
      </w:r>
    </w:p>
    <w:p w14:paraId="6E3EEB95" w14:textId="77777777" w:rsidR="001E56F4" w:rsidRDefault="00CC5E86">
      <w:pPr>
        <w:pStyle w:val="list0"/>
      </w:pPr>
      <w:r>
        <w:t>(f)</w:t>
      </w:r>
      <w:r>
        <w:tab/>
        <w:t>At any time but not later than one year from the date of a conciliation agreement, the committee shall investigate whether the terms of the agreement are being complied with by the respondent. Upon deciding that the terms o</w:t>
      </w:r>
      <w:r>
        <w:t xml:space="preserve">f the agreement are not being complied with by the respondent, the committee shall take appropriate action to ensure compliance. </w:t>
      </w:r>
    </w:p>
    <w:p w14:paraId="7EE0B174" w14:textId="77777777" w:rsidR="001E56F4" w:rsidRDefault="00CC5E86">
      <w:pPr>
        <w:pStyle w:val="list0"/>
      </w:pPr>
      <w:r>
        <w:t>(g)</w:t>
      </w:r>
      <w:r>
        <w:tab/>
        <w:t>Hearings shall be conducted as follows:</w:t>
      </w:r>
    </w:p>
    <w:p w14:paraId="0D04B8F0" w14:textId="77777777" w:rsidR="001E56F4" w:rsidRDefault="00CC5E86">
      <w:pPr>
        <w:pStyle w:val="list1"/>
      </w:pPr>
      <w:r>
        <w:t>(1)</w:t>
      </w:r>
      <w:r>
        <w:tab/>
        <w:t xml:space="preserve">Unless the committee has decided that there is no reasonable cause to believe </w:t>
      </w:r>
      <w:r>
        <w:t xml:space="preserve">that a discriminatory practice has occurred, or unless it has negotiated a conciliation agreement, the committee shall hold a hearing, after proper notice and under rules and procedures adopted by the committee under this article, at which the presence of </w:t>
      </w:r>
      <w:r>
        <w:t xml:space="preserve">the complainant, the respondent, and any witnesses and records designated by the committee may be required. </w:t>
      </w:r>
    </w:p>
    <w:p w14:paraId="0937842A" w14:textId="77777777" w:rsidR="001E56F4" w:rsidRDefault="00CC5E86">
      <w:pPr>
        <w:pStyle w:val="list1"/>
      </w:pPr>
      <w:r>
        <w:t>(2)</w:t>
      </w:r>
      <w:r>
        <w:tab/>
        <w:t>If the committee determines as a result of the hearing that the respondent has not engaged in a discriminatory practice, the committee shall st</w:t>
      </w:r>
      <w:r>
        <w:t xml:space="preserve">ate its findings of fact and conclusions of law and shall issue an order dismissing the complaint and furnish a copy of the order to the complainant, the respondent, the city attorney, and such other persons as the committee deems proper. </w:t>
      </w:r>
    </w:p>
    <w:p w14:paraId="31D602D8" w14:textId="77777777" w:rsidR="001E56F4" w:rsidRDefault="00CC5E86">
      <w:pPr>
        <w:pStyle w:val="list1"/>
      </w:pPr>
      <w:r>
        <w:t>(3)</w:t>
      </w:r>
      <w:r>
        <w:tab/>
        <w:t>If the commi</w:t>
      </w:r>
      <w:r>
        <w:t xml:space="preserve">ttee determines that the respondent has engaged in a discriminatory practice, the committee shall state its findings of fact and conclusions of law and, if a conciliation agreement has not been negotiated, shall file an action alleging a violation of this </w:t>
      </w:r>
      <w:r>
        <w:t xml:space="preserve">article in the court. A copy of the findings and of any negotiated conciliation agreement shall be delivered to the complainant, the respondent, the city attorney, and such other persons as the committee deems proper. </w:t>
      </w:r>
    </w:p>
    <w:p w14:paraId="7A37EC29" w14:textId="77777777" w:rsidR="001E56F4" w:rsidRDefault="00CC5E86">
      <w:pPr>
        <w:pStyle w:val="list0"/>
      </w:pPr>
      <w:r>
        <w:t>(h)</w:t>
      </w:r>
      <w:r>
        <w:tab/>
        <w:t>After a finding is made by the co</w:t>
      </w:r>
      <w:r>
        <w:t xml:space="preserve">mmittee following a hearing, the committee may publish or cause to be published the name of a person whom it has determined to be engaged in a discriminatory practice and the terms of any conciliation agreement. </w:t>
      </w:r>
    </w:p>
    <w:p w14:paraId="4E6BDCFA" w14:textId="77777777" w:rsidR="001E56F4" w:rsidRDefault="00CC5E86">
      <w:pPr>
        <w:pStyle w:val="list0"/>
      </w:pPr>
      <w:r>
        <w:t>(i)</w:t>
      </w:r>
      <w:r>
        <w:tab/>
        <w:t>Every person subject to this article sh</w:t>
      </w:r>
      <w:r>
        <w:t>all make, keep, and preserve records relevant to the determination of whether discriminatory practices have been or are being committed, such records being maintained and preserved in a manner and to the extent required under the Civil Rights Act of 1968 a</w:t>
      </w:r>
      <w:r>
        <w:t>nd any regulations promulgated thereunder. Nothing in this article shall be interpreted to require the making, keeping, and preserving of records other than and except as required under the Civil Rights Acts of 1968 and any regulations promulgated thereund</w:t>
      </w:r>
      <w:r>
        <w:t xml:space="preserve">er. </w:t>
      </w:r>
    </w:p>
    <w:p w14:paraId="1B0934DF" w14:textId="77777777" w:rsidR="001E56F4" w:rsidRDefault="00CC5E86">
      <w:pPr>
        <w:pStyle w:val="list0"/>
      </w:pPr>
      <w:r>
        <w:t>(j)</w:t>
      </w:r>
      <w:r>
        <w:tab/>
        <w:t xml:space="preserve">In connection with a complaint filed under this article, the committee or its designated representative shall have access at </w:t>
      </w:r>
      <w:r>
        <w:t xml:space="preserve">any reasonable time to premises, records and documents relevant to the complaint, and the right to examine, photograph, and copy evidence. </w:t>
      </w:r>
    </w:p>
    <w:p w14:paraId="4B3DFE84" w14:textId="77777777" w:rsidR="001E56F4" w:rsidRDefault="00CC5E86">
      <w:pPr>
        <w:pStyle w:val="list0"/>
      </w:pPr>
      <w:r>
        <w:t>(k)</w:t>
      </w:r>
      <w:r>
        <w:tab/>
        <w:t>Neither a complaint filed pursuant to this article nor the results of the committee's investigations, discovery,</w:t>
      </w:r>
      <w:r>
        <w:t xml:space="preserve"> or attempts at conciliation, in whatever form prepared and preserved, shall be subject to inspection, examination, or copying under G.S. ch. 132. </w:t>
      </w:r>
    </w:p>
    <w:p w14:paraId="2459EDF0" w14:textId="77777777" w:rsidR="001E56F4" w:rsidRDefault="00CC5E86">
      <w:pPr>
        <w:pStyle w:val="list0"/>
      </w:pPr>
      <w:r>
        <w:lastRenderedPageBreak/>
        <w:t>(l)</w:t>
      </w:r>
      <w:r>
        <w:tab/>
        <w:t>The provisions of G.S. 143-318.9 et seq. shall not be applicable to the activities of the committee to t</w:t>
      </w:r>
      <w:r>
        <w:t xml:space="preserve">he extent that it is receiving a complaint or conducting an investigation, discovery, or conciliation pertaining to a complaint filed pursuant to this article. </w:t>
      </w:r>
    </w:p>
    <w:p w14:paraId="2909DDD1" w14:textId="77777777" w:rsidR="001E56F4" w:rsidRDefault="00CC5E86">
      <w:pPr>
        <w:pStyle w:val="list0"/>
      </w:pPr>
      <w:r>
        <w:t>(m)</w:t>
      </w:r>
      <w:r>
        <w:tab/>
        <w:t>No portion of this article shall be construed to authorize the committee to make a final de</w:t>
      </w:r>
      <w:r>
        <w:t>termination concerning the allegations of a complaint. The committee's authority and power shall not exceed receiving, investigating and attempting to conciliate complaints, monitoring compliance with the terms of conciliation agreements, and, where warran</w:t>
      </w:r>
      <w:r>
        <w:t xml:space="preserve">ted, commencing an action in the court alleging the violation of this article and any other powers granted in section 12-119 by this article. </w:t>
      </w:r>
    </w:p>
    <w:p w14:paraId="7A8F554B" w14:textId="77777777" w:rsidR="001E56F4" w:rsidRDefault="00CC5E86">
      <w:pPr>
        <w:pStyle w:val="historynote0"/>
      </w:pPr>
      <w:r>
        <w:t xml:space="preserve">(Code 1985, § 12-80) </w:t>
      </w:r>
    </w:p>
    <w:sectPr w:rsidR="001E56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E9B9" w14:textId="77777777" w:rsidR="00CC5E86" w:rsidRDefault="00CC5E86">
      <w:pPr>
        <w:spacing w:after="0" w:line="240" w:lineRule="auto"/>
      </w:pPr>
      <w:r>
        <w:separator/>
      </w:r>
    </w:p>
  </w:endnote>
  <w:endnote w:type="continuationSeparator" w:id="0">
    <w:p w14:paraId="2CEA9AE0" w14:textId="77777777" w:rsidR="00CC5E86" w:rsidRDefault="00CC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2E47" w14:textId="77777777" w:rsidR="001E56F4" w:rsidRDefault="00CC5E86">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D0ED0">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8058" w14:textId="77777777" w:rsidR="00CC5E86" w:rsidRDefault="00CC5E86">
      <w:pPr>
        <w:spacing w:after="0" w:line="240" w:lineRule="auto"/>
      </w:pPr>
      <w:r>
        <w:separator/>
      </w:r>
    </w:p>
  </w:footnote>
  <w:footnote w:type="continuationSeparator" w:id="0">
    <w:p w14:paraId="732221BF" w14:textId="77777777" w:rsidR="00CC5E86" w:rsidRDefault="00CC5E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2167" w14:textId="77777777" w:rsidR="00000000" w:rsidRDefault="00CC5E86">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1E56F4"/>
    <w:rsid w:val="00202E94"/>
    <w:rsid w:val="002E4A32"/>
    <w:rsid w:val="003511BB"/>
    <w:rsid w:val="00383AA3"/>
    <w:rsid w:val="00392E21"/>
    <w:rsid w:val="00392F91"/>
    <w:rsid w:val="00407C49"/>
    <w:rsid w:val="004624C3"/>
    <w:rsid w:val="004F2014"/>
    <w:rsid w:val="004F6CB2"/>
    <w:rsid w:val="00521C38"/>
    <w:rsid w:val="005C003B"/>
    <w:rsid w:val="00620813"/>
    <w:rsid w:val="006957EB"/>
    <w:rsid w:val="0072133F"/>
    <w:rsid w:val="00740B3F"/>
    <w:rsid w:val="00787514"/>
    <w:rsid w:val="00796377"/>
    <w:rsid w:val="008329C3"/>
    <w:rsid w:val="0083775A"/>
    <w:rsid w:val="00893109"/>
    <w:rsid w:val="00896037"/>
    <w:rsid w:val="008F5E56"/>
    <w:rsid w:val="00986932"/>
    <w:rsid w:val="009F6605"/>
    <w:rsid w:val="00A94F55"/>
    <w:rsid w:val="00AF0901"/>
    <w:rsid w:val="00B239E2"/>
    <w:rsid w:val="00B62380"/>
    <w:rsid w:val="00B96465"/>
    <w:rsid w:val="00BE6AE8"/>
    <w:rsid w:val="00CC5E86"/>
    <w:rsid w:val="00CF3863"/>
    <w:rsid w:val="00D16B6F"/>
    <w:rsid w:val="00D440B4"/>
    <w:rsid w:val="00D6354F"/>
    <w:rsid w:val="00DD0ED0"/>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D648"/>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 w:type="paragraph" w:customStyle="1" w:styleId="refcross0">
    <w:name w:val="refcross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1821">
      <w:marLeft w:val="0"/>
      <w:marRight w:val="0"/>
      <w:marTop w:val="0"/>
      <w:marBottom w:val="0"/>
      <w:divBdr>
        <w:top w:val="none" w:sz="0" w:space="0" w:color="auto"/>
        <w:left w:val="none" w:sz="0" w:space="0" w:color="auto"/>
        <w:bottom w:val="none" w:sz="0" w:space="0" w:color="auto"/>
        <w:right w:val="none" w:sz="0" w:space="0" w:color="auto"/>
      </w:divBdr>
      <w:divsChild>
        <w:div w:id="981538889">
          <w:marLeft w:val="0"/>
          <w:marRight w:val="0"/>
          <w:marTop w:val="0"/>
          <w:marBottom w:val="0"/>
          <w:divBdr>
            <w:top w:val="none" w:sz="0" w:space="0" w:color="auto"/>
            <w:left w:val="none" w:sz="0" w:space="0" w:color="auto"/>
            <w:bottom w:val="none" w:sz="0" w:space="0" w:color="auto"/>
            <w:right w:val="none" w:sz="0" w:space="0" w:color="auto"/>
          </w:divBdr>
        </w:div>
      </w:divsChild>
    </w:div>
    <w:div w:id="175003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6987</Words>
  <Characters>39268</Characters>
  <Application>Microsoft Macintosh Word</Application>
  <DocSecurity>0</DocSecurity>
  <Lines>1454</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Robin Shea</cp:lastModifiedBy>
  <cp:revision>2</cp:revision>
  <cp:lastPrinted>2016-02-18T05:57:00Z</cp:lastPrinted>
  <dcterms:created xsi:type="dcterms:W3CDTF">2016-04-13T23:30:00Z</dcterms:created>
  <dcterms:modified xsi:type="dcterms:W3CDTF">2016-04-13T23:30:00Z</dcterms:modified>
</cp:coreProperties>
</file>